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B2880" w14:textId="64AAFA36" w:rsidR="00024B04" w:rsidRPr="0003358C" w:rsidRDefault="002B38F1" w:rsidP="007B1263">
      <w:pPr>
        <w:rPr>
          <w:rFonts w:cstheme="minorHAnsi"/>
          <w:b/>
          <w:bCs/>
          <w:color w:val="538135" w:themeColor="accent6" w:themeShade="BF"/>
          <w:sz w:val="24"/>
          <w:szCs w:val="24"/>
        </w:rPr>
      </w:pPr>
      <w:r w:rsidRPr="0003358C">
        <w:rPr>
          <w:rFonts w:cstheme="minorHAnsi"/>
          <w:b/>
          <w:bCs/>
          <w:color w:val="538135" w:themeColor="accent6" w:themeShade="BF"/>
          <w:sz w:val="32"/>
          <w:szCs w:val="32"/>
        </w:rPr>
        <w:t>Dohányzásmentes Világnap</w:t>
      </w:r>
      <w:r w:rsidRPr="007B1263">
        <w:rPr>
          <w:noProof/>
          <w:lang w:eastAsia="hu-HU"/>
        </w:rPr>
        <w:t xml:space="preserve"> </w:t>
      </w:r>
      <w:r w:rsidR="007B1263" w:rsidRPr="007B1263">
        <w:rPr>
          <w:noProof/>
          <w:lang w:eastAsia="hu-HU"/>
        </w:rPr>
        <w:drawing>
          <wp:anchor distT="0" distB="0" distL="114300" distR="114300" simplePos="0" relativeHeight="251682816" behindDoc="0" locked="0" layoutInCell="1" allowOverlap="1" wp14:anchorId="3D514422" wp14:editId="1ADF738C">
            <wp:simplePos x="0" y="0"/>
            <wp:positionH relativeFrom="column">
              <wp:posOffset>4384040</wp:posOffset>
            </wp:positionH>
            <wp:positionV relativeFrom="paragraph">
              <wp:posOffset>-351155</wp:posOffset>
            </wp:positionV>
            <wp:extent cx="1392904" cy="1381760"/>
            <wp:effectExtent l="0" t="0" r="0" b="889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2904" cy="1381760"/>
                    </a:xfrm>
                    <a:prstGeom prst="rect">
                      <a:avLst/>
                    </a:prstGeom>
                  </pic:spPr>
                </pic:pic>
              </a:graphicData>
            </a:graphic>
            <wp14:sizeRelH relativeFrom="page">
              <wp14:pctWidth>0</wp14:pctWidth>
            </wp14:sizeRelH>
            <wp14:sizeRelV relativeFrom="page">
              <wp14:pctHeight>0</wp14:pctHeight>
            </wp14:sizeRelV>
          </wp:anchor>
        </w:drawing>
      </w:r>
      <w:r w:rsidR="00024B04" w:rsidRPr="0003358C">
        <w:rPr>
          <w:rFonts w:cstheme="minorHAnsi"/>
          <w:b/>
          <w:bCs/>
          <w:color w:val="538135" w:themeColor="accent6" w:themeShade="BF"/>
          <w:sz w:val="32"/>
          <w:szCs w:val="32"/>
        </w:rPr>
        <w:t>2020. május 31</w:t>
      </w:r>
      <w:r>
        <w:rPr>
          <w:rFonts w:cstheme="minorHAnsi"/>
          <w:b/>
          <w:bCs/>
          <w:color w:val="538135" w:themeColor="accent6" w:themeShade="BF"/>
          <w:sz w:val="32"/>
          <w:szCs w:val="32"/>
        </w:rPr>
        <w:t>.</w:t>
      </w:r>
      <w:r w:rsidR="00024B04" w:rsidRPr="0003358C">
        <w:rPr>
          <w:rFonts w:cstheme="minorHAnsi"/>
          <w:b/>
          <w:bCs/>
          <w:color w:val="538135" w:themeColor="accent6" w:themeShade="BF"/>
          <w:sz w:val="32"/>
          <w:szCs w:val="32"/>
        </w:rPr>
        <w:t xml:space="preserve"> </w:t>
      </w:r>
    </w:p>
    <w:p w14:paraId="78FF61D4" w14:textId="77777777" w:rsidR="007B1263" w:rsidRDefault="00B31E91" w:rsidP="007B1263">
      <w:pPr>
        <w:spacing w:line="276" w:lineRule="auto"/>
        <w:rPr>
          <w:rFonts w:cstheme="minorHAnsi"/>
          <w:b/>
          <w:bCs/>
          <w:i/>
          <w:iCs/>
          <w:color w:val="538135" w:themeColor="accent6" w:themeShade="BF"/>
          <w:sz w:val="28"/>
          <w:szCs w:val="28"/>
        </w:rPr>
      </w:pPr>
      <w:r w:rsidRPr="0003358C">
        <w:rPr>
          <w:rFonts w:cstheme="minorHAnsi"/>
          <w:b/>
          <w:bCs/>
          <w:i/>
          <w:iCs/>
          <w:color w:val="538135" w:themeColor="accent6" w:themeShade="BF"/>
          <w:sz w:val="28"/>
          <w:szCs w:val="28"/>
        </w:rPr>
        <w:t>„</w:t>
      </w:r>
      <w:r w:rsidR="00024B04" w:rsidRPr="0003358C">
        <w:rPr>
          <w:rFonts w:cstheme="minorHAnsi"/>
          <w:b/>
          <w:bCs/>
          <w:i/>
          <w:iCs/>
          <w:color w:val="538135" w:themeColor="accent6" w:themeShade="BF"/>
          <w:sz w:val="28"/>
          <w:szCs w:val="28"/>
        </w:rPr>
        <w:t xml:space="preserve">A fiatalok védelme a dohányipari manipulációktól, </w:t>
      </w:r>
    </w:p>
    <w:p w14:paraId="553D8F70" w14:textId="78D75C5D" w:rsidR="00024B04" w:rsidRPr="0003358C" w:rsidRDefault="00024B04" w:rsidP="007B1263">
      <w:pPr>
        <w:spacing w:line="276" w:lineRule="auto"/>
        <w:rPr>
          <w:rFonts w:cstheme="minorHAnsi"/>
          <w:b/>
          <w:bCs/>
          <w:i/>
          <w:iCs/>
          <w:color w:val="538135" w:themeColor="accent6" w:themeShade="BF"/>
          <w:sz w:val="28"/>
          <w:szCs w:val="28"/>
        </w:rPr>
      </w:pPr>
      <w:r w:rsidRPr="0003358C">
        <w:rPr>
          <w:rFonts w:cstheme="minorHAnsi"/>
          <w:b/>
          <w:bCs/>
          <w:i/>
          <w:iCs/>
          <w:color w:val="538135" w:themeColor="accent6" w:themeShade="BF"/>
          <w:sz w:val="28"/>
          <w:szCs w:val="28"/>
        </w:rPr>
        <w:t>valamint a dohányzás és nikotinhasználat megelőzése</w:t>
      </w:r>
      <w:r w:rsidR="00B31E91" w:rsidRPr="0003358C">
        <w:rPr>
          <w:rFonts w:cstheme="minorHAnsi"/>
          <w:b/>
          <w:bCs/>
          <w:i/>
          <w:iCs/>
          <w:color w:val="538135" w:themeColor="accent6" w:themeShade="BF"/>
          <w:sz w:val="28"/>
          <w:szCs w:val="28"/>
        </w:rPr>
        <w:t>”</w:t>
      </w:r>
    </w:p>
    <w:p w14:paraId="6E696757" w14:textId="77777777" w:rsidR="00B31E91" w:rsidRPr="00373444" w:rsidRDefault="00B31E91" w:rsidP="00B31E91">
      <w:pPr>
        <w:spacing w:after="0" w:line="276" w:lineRule="auto"/>
        <w:jc w:val="center"/>
        <w:rPr>
          <w:rFonts w:cstheme="minorHAnsi"/>
          <w:b/>
          <w:bCs/>
        </w:rPr>
      </w:pPr>
    </w:p>
    <w:p w14:paraId="6F57257E" w14:textId="6D76C6BA" w:rsidR="00024B04" w:rsidRPr="00373444" w:rsidRDefault="00024B04" w:rsidP="00463C5B">
      <w:pPr>
        <w:spacing w:after="0" w:line="276" w:lineRule="auto"/>
        <w:jc w:val="both"/>
        <w:rPr>
          <w:rFonts w:cstheme="minorHAnsi"/>
          <w:bCs/>
        </w:rPr>
      </w:pPr>
      <w:r w:rsidRPr="00373444">
        <w:rPr>
          <w:rFonts w:cstheme="minorHAnsi"/>
          <w:bCs/>
        </w:rPr>
        <w:t xml:space="preserve">A dohányipar évtizedek óta agresszív és jelentős erőforrásokkal támogatott stratégiákat </w:t>
      </w:r>
      <w:r w:rsidR="00B31E91" w:rsidRPr="00373444">
        <w:rPr>
          <w:rFonts w:cstheme="minorHAnsi"/>
          <w:bCs/>
        </w:rPr>
        <w:t xml:space="preserve">alkalmaz szándékosan </w:t>
      </w:r>
      <w:r w:rsidRPr="00373444">
        <w:rPr>
          <w:rFonts w:cstheme="minorHAnsi"/>
          <w:bCs/>
        </w:rPr>
        <w:t>annak érdekében, hogy vonzalmat ébresszen a fiatalokban a dohány- és nikotintermékek iránt. Az iparági belső dokumentumok szerint a dohányipari cégek mélyreható kutatásokat és számításokon alapuló megközelítéseket alkalmaznak a dohányzók új generációjának bevonására, a terméktervezéstől a marketingkampányokig, amelyek célja az, hogy a dohányzásnak tulajdonítható betegségek következtében elhunyt dohányfogyasztók millióit új fogyasztókkal: a fiatalokkal pótolják.</w:t>
      </w:r>
    </w:p>
    <w:p w14:paraId="7D4642DD" w14:textId="1783D9B6" w:rsidR="00024B04" w:rsidRDefault="00024B04" w:rsidP="00463C5B">
      <w:pPr>
        <w:spacing w:line="276" w:lineRule="auto"/>
        <w:jc w:val="both"/>
        <w:rPr>
          <w:rFonts w:cstheme="minorHAnsi"/>
          <w:bCs/>
        </w:rPr>
      </w:pPr>
      <w:r w:rsidRPr="00373444">
        <w:rPr>
          <w:rFonts w:cstheme="minorHAnsi"/>
          <w:bCs/>
        </w:rPr>
        <w:t>A dohányipar és a kapcsolódó iparágak szisztematikus, agresszív és kitartó taktikáira reagálva, amelyekkel új dohányzókat nyernek meg, a 2020. évi Dohányzásmentes Világnap</w:t>
      </w:r>
      <w:r w:rsidR="002B38F1">
        <w:rPr>
          <w:rFonts w:cstheme="minorHAnsi"/>
          <w:bCs/>
        </w:rPr>
        <w:t xml:space="preserve"> alkalmából a WHO</w:t>
      </w:r>
      <w:r w:rsidRPr="00373444">
        <w:rPr>
          <w:rFonts w:cstheme="minorHAnsi"/>
          <w:bCs/>
        </w:rPr>
        <w:t xml:space="preserve"> marketing ellenkampányt szervez, hogy képessé tegye a fiatalokat a nagy dohánygyárak elleni küzdelemre.</w:t>
      </w:r>
    </w:p>
    <w:p w14:paraId="198C2A5B" w14:textId="7253D52B" w:rsidR="00024B04" w:rsidRDefault="00024B04" w:rsidP="00463C5B">
      <w:pPr>
        <w:spacing w:line="276" w:lineRule="auto"/>
        <w:jc w:val="both"/>
        <w:rPr>
          <w:rFonts w:cstheme="minorHAnsi"/>
          <w:b/>
          <w:sz w:val="24"/>
          <w:szCs w:val="24"/>
        </w:rPr>
      </w:pPr>
      <w:r w:rsidRPr="00D37B45">
        <w:rPr>
          <w:rFonts w:cstheme="minorHAnsi"/>
          <w:b/>
          <w:sz w:val="24"/>
          <w:szCs w:val="24"/>
        </w:rPr>
        <w:t xml:space="preserve">Hogyan manipulálja </w:t>
      </w:r>
      <w:r w:rsidR="0057740E">
        <w:rPr>
          <w:rFonts w:cstheme="minorHAnsi"/>
          <w:b/>
          <w:sz w:val="24"/>
          <w:szCs w:val="24"/>
        </w:rPr>
        <w:t xml:space="preserve">a világban </w:t>
      </w:r>
      <w:r w:rsidRPr="00D37B45">
        <w:rPr>
          <w:rFonts w:cstheme="minorHAnsi"/>
          <w:b/>
          <w:sz w:val="24"/>
          <w:szCs w:val="24"/>
        </w:rPr>
        <w:t>a dohányipar és a kapcsolódó iparágak az ifjúságot?</w:t>
      </w:r>
    </w:p>
    <w:p w14:paraId="3E6E3B75" w14:textId="187649F7" w:rsidR="00024B04" w:rsidRPr="00D37B45" w:rsidRDefault="00024B04" w:rsidP="00561F77">
      <w:pPr>
        <w:pStyle w:val="Listaszerbekezds"/>
        <w:numPr>
          <w:ilvl w:val="0"/>
          <w:numId w:val="46"/>
        </w:numPr>
        <w:spacing w:after="0" w:line="276" w:lineRule="auto"/>
        <w:jc w:val="both"/>
        <w:rPr>
          <w:rFonts w:cstheme="minorHAnsi"/>
          <w:bCs/>
        </w:rPr>
      </w:pPr>
      <w:r w:rsidRPr="00D37B45">
        <w:rPr>
          <w:rFonts w:cstheme="minorHAnsi"/>
          <w:b/>
        </w:rPr>
        <w:t>A fiatalok számára vonzó ízesítések használata</w:t>
      </w:r>
      <w:r w:rsidRPr="00D37B45">
        <w:rPr>
          <w:rFonts w:cstheme="minorHAnsi"/>
          <w:bCs/>
        </w:rPr>
        <w:t xml:space="preserve"> a dohány- és nikotintermékekben, mint például a cseresznye, a rágógumi és a vattacukor, ami arra ösztönzi a fiatalokat, hogy alulértékeljék a kapcsolódó egészségkockázatokat és elkezdjék ezeket használni</w:t>
      </w:r>
    </w:p>
    <w:p w14:paraId="25EBC6DB" w14:textId="60327E3C" w:rsidR="00024B04" w:rsidRPr="00D37B45" w:rsidRDefault="00024B04" w:rsidP="00561F77">
      <w:pPr>
        <w:pStyle w:val="Listaszerbekezds"/>
        <w:numPr>
          <w:ilvl w:val="0"/>
          <w:numId w:val="46"/>
        </w:numPr>
        <w:spacing w:after="0" w:line="276" w:lineRule="auto"/>
        <w:jc w:val="both"/>
        <w:rPr>
          <w:rFonts w:cstheme="minorHAnsi"/>
          <w:bCs/>
        </w:rPr>
      </w:pPr>
      <w:r w:rsidRPr="00D37B45">
        <w:rPr>
          <w:rFonts w:cstheme="minorHAnsi"/>
          <w:b/>
        </w:rPr>
        <w:t>Letisztult formatervezésű és vonzó termékek</w:t>
      </w:r>
      <w:r w:rsidRPr="00D37B45">
        <w:rPr>
          <w:rFonts w:cstheme="minorHAnsi"/>
          <w:bCs/>
        </w:rPr>
        <w:t>, amelyek könnyen hordozhatók és megtévesztően néznek ki (pl. USB pendrive)</w:t>
      </w:r>
    </w:p>
    <w:p w14:paraId="613880BF" w14:textId="3FC32825" w:rsidR="00024B04" w:rsidRPr="00D37B45" w:rsidRDefault="00024B04" w:rsidP="00561F77">
      <w:pPr>
        <w:pStyle w:val="Listaszerbekezds"/>
        <w:numPr>
          <w:ilvl w:val="0"/>
          <w:numId w:val="46"/>
        </w:numPr>
        <w:spacing w:after="0" w:line="276" w:lineRule="auto"/>
        <w:jc w:val="both"/>
        <w:rPr>
          <w:rFonts w:cstheme="minorHAnsi"/>
          <w:bCs/>
        </w:rPr>
      </w:pPr>
      <w:r w:rsidRPr="00D37B45">
        <w:rPr>
          <w:rFonts w:cstheme="minorHAnsi"/>
          <w:b/>
        </w:rPr>
        <w:t xml:space="preserve">A hagyományos cigaretták „ártalomcsökkentett” vagy „tisztább” </w:t>
      </w:r>
      <w:r w:rsidR="0057740E">
        <w:rPr>
          <w:rFonts w:cstheme="minorHAnsi"/>
          <w:b/>
        </w:rPr>
        <w:t xml:space="preserve">jelzőkkel minősített </w:t>
      </w:r>
      <w:r w:rsidRPr="00D37B45">
        <w:rPr>
          <w:rFonts w:cstheme="minorHAnsi"/>
          <w:b/>
        </w:rPr>
        <w:t>alternatíváinak</w:t>
      </w:r>
      <w:r w:rsidRPr="00D37B45">
        <w:rPr>
          <w:rFonts w:cstheme="minorHAnsi"/>
          <w:bCs/>
        </w:rPr>
        <w:t xml:space="preserve"> </w:t>
      </w:r>
      <w:r w:rsidRPr="00D37B45">
        <w:rPr>
          <w:rFonts w:cstheme="minorHAnsi"/>
          <w:b/>
        </w:rPr>
        <w:t>reklámozása</w:t>
      </w:r>
      <w:r w:rsidRPr="00D37B45">
        <w:rPr>
          <w:rFonts w:cstheme="minorHAnsi"/>
          <w:bCs/>
        </w:rPr>
        <w:t>, objektív tudományos eredményekkel történő alátámasztás nélkül</w:t>
      </w:r>
    </w:p>
    <w:p w14:paraId="4FAFFA46" w14:textId="2E99BD3B" w:rsidR="00024B04" w:rsidRPr="00D37B45" w:rsidRDefault="00024B04" w:rsidP="00561F77">
      <w:pPr>
        <w:pStyle w:val="Listaszerbekezds"/>
        <w:numPr>
          <w:ilvl w:val="0"/>
          <w:numId w:val="46"/>
        </w:numPr>
        <w:spacing w:after="0" w:line="276" w:lineRule="auto"/>
        <w:jc w:val="both"/>
        <w:rPr>
          <w:rFonts w:cstheme="minorHAnsi"/>
          <w:bCs/>
        </w:rPr>
      </w:pPr>
      <w:r w:rsidRPr="00D37B45">
        <w:rPr>
          <w:rFonts w:cstheme="minorHAnsi"/>
          <w:b/>
        </w:rPr>
        <w:t>Hírességek/véleményformálók (influencerek) szponzorálása és dohánymárkák által szponzorált versenyek szervezése</w:t>
      </w:r>
      <w:r w:rsidRPr="00D37B45">
        <w:rPr>
          <w:rFonts w:cstheme="minorHAnsi"/>
          <w:bCs/>
        </w:rPr>
        <w:t xml:space="preserve"> a dohány- és nikotintermékek népszerűsítésére (pl. Instagram </w:t>
      </w:r>
      <w:r w:rsidR="00D37B45">
        <w:rPr>
          <w:rFonts w:cstheme="minorHAnsi"/>
          <w:bCs/>
        </w:rPr>
        <w:t>véleményformálói</w:t>
      </w:r>
      <w:r w:rsidRPr="00D37B45">
        <w:rPr>
          <w:rFonts w:cstheme="minorHAnsi"/>
          <w:bCs/>
        </w:rPr>
        <w:t>)</w:t>
      </w:r>
    </w:p>
    <w:p w14:paraId="2D2135EF" w14:textId="5DB9850A" w:rsidR="00024B04" w:rsidRPr="00D37B45" w:rsidRDefault="00024B04" w:rsidP="00561F77">
      <w:pPr>
        <w:pStyle w:val="Listaszerbekezds"/>
        <w:numPr>
          <w:ilvl w:val="0"/>
          <w:numId w:val="46"/>
        </w:numPr>
        <w:spacing w:after="0" w:line="276" w:lineRule="auto"/>
        <w:jc w:val="both"/>
        <w:rPr>
          <w:rFonts w:cstheme="minorHAnsi"/>
          <w:bCs/>
        </w:rPr>
      </w:pPr>
      <w:r w:rsidRPr="00D37B45">
        <w:rPr>
          <w:rFonts w:cstheme="minorHAnsi"/>
          <w:b/>
        </w:rPr>
        <w:t>Üzletekben történő marketing a gyermekek által gyakran látogatott boltokban</w:t>
      </w:r>
      <w:r w:rsidRPr="00D37B45">
        <w:rPr>
          <w:rFonts w:cstheme="minorHAnsi"/>
          <w:bCs/>
        </w:rPr>
        <w:t>, ideértve az édesség, snack vagy üdítőitalok közelében történő elhelyezést, továbbá az eladók anyagi jutalmazása annak biztosítása érdekében, hogy termékeiket a fiatalok által látogatott helyszínek közelében, vagy kirakatokban jelenítsék meg</w:t>
      </w:r>
    </w:p>
    <w:p w14:paraId="6E1ED7E1" w14:textId="70BA30EB" w:rsidR="00024B04" w:rsidRPr="00D37B45" w:rsidRDefault="00024B04" w:rsidP="00561F77">
      <w:pPr>
        <w:pStyle w:val="Listaszerbekezds"/>
        <w:numPr>
          <w:ilvl w:val="0"/>
          <w:numId w:val="46"/>
        </w:numPr>
        <w:spacing w:after="0" w:line="276" w:lineRule="auto"/>
        <w:jc w:val="both"/>
        <w:rPr>
          <w:rFonts w:cstheme="minorHAnsi"/>
          <w:bCs/>
        </w:rPr>
      </w:pPr>
      <w:r w:rsidRPr="00D37B45">
        <w:rPr>
          <w:rFonts w:cstheme="minorHAnsi"/>
          <w:b/>
        </w:rPr>
        <w:t>Cigaretta szálanként történő értékesítése, egyéb dohány- és nikotintermékek értékesítése az iskolák közelében</w:t>
      </w:r>
      <w:r w:rsidRPr="00D37B45">
        <w:rPr>
          <w:rFonts w:cstheme="minorHAnsi"/>
          <w:bCs/>
        </w:rPr>
        <w:t>, ami olcsóbbá és egyszerűbbé teszi az iskoláskorú gyermekek számára a dohány- és nikotintermékekhez való hozzáférést</w:t>
      </w:r>
    </w:p>
    <w:p w14:paraId="304CCC93" w14:textId="601EE968" w:rsidR="00024B04" w:rsidRPr="00D37B45" w:rsidRDefault="00024B04" w:rsidP="00561F77">
      <w:pPr>
        <w:pStyle w:val="Listaszerbekezds"/>
        <w:numPr>
          <w:ilvl w:val="0"/>
          <w:numId w:val="46"/>
        </w:numPr>
        <w:spacing w:after="0" w:line="276" w:lineRule="auto"/>
        <w:jc w:val="both"/>
        <w:rPr>
          <w:rFonts w:cstheme="minorHAnsi"/>
          <w:bCs/>
        </w:rPr>
      </w:pPr>
      <w:r w:rsidRPr="00D37B45">
        <w:rPr>
          <w:rFonts w:cstheme="minorHAnsi"/>
          <w:b/>
        </w:rPr>
        <w:t>A dohánytermékek közvetett marketingje</w:t>
      </w:r>
      <w:r w:rsidRPr="00D37B45">
        <w:rPr>
          <w:rFonts w:cstheme="minorHAnsi"/>
          <w:bCs/>
        </w:rPr>
        <w:t xml:space="preserve"> filmekben, televíziós és online műsorokban</w:t>
      </w:r>
    </w:p>
    <w:p w14:paraId="0D50E45E" w14:textId="52DDC04E" w:rsidR="00024B04" w:rsidRPr="00D37B45" w:rsidRDefault="00024B04" w:rsidP="00561F77">
      <w:pPr>
        <w:pStyle w:val="Listaszerbekezds"/>
        <w:numPr>
          <w:ilvl w:val="0"/>
          <w:numId w:val="46"/>
        </w:numPr>
        <w:spacing w:after="0" w:line="276" w:lineRule="auto"/>
        <w:jc w:val="both"/>
        <w:rPr>
          <w:rFonts w:cstheme="minorHAnsi"/>
          <w:bCs/>
        </w:rPr>
      </w:pPr>
      <w:r w:rsidRPr="00D37B45">
        <w:rPr>
          <w:rFonts w:cstheme="minorHAnsi"/>
          <w:b/>
        </w:rPr>
        <w:t xml:space="preserve">Dohánytermék árusító automaták kihelyezése </w:t>
      </w:r>
      <w:r w:rsidRPr="00D37B45">
        <w:rPr>
          <w:rFonts w:cstheme="minorHAnsi"/>
          <w:bCs/>
        </w:rPr>
        <w:t>a fiatalok által gyakran látogatott helyszíneken, vonzó reklámmal és csomagolással álcázva, annak érdekében, hogy kikerüljék a kiskorúak számára történő értékesítésre vonatkozó szabályokat</w:t>
      </w:r>
    </w:p>
    <w:p w14:paraId="7355B021" w14:textId="7B18CEC2" w:rsidR="00024B04" w:rsidRDefault="00024B04" w:rsidP="00561F77">
      <w:pPr>
        <w:pStyle w:val="Listaszerbekezds"/>
        <w:numPr>
          <w:ilvl w:val="0"/>
          <w:numId w:val="46"/>
        </w:numPr>
        <w:spacing w:line="276" w:lineRule="auto"/>
        <w:jc w:val="both"/>
        <w:rPr>
          <w:rFonts w:cstheme="minorHAnsi"/>
          <w:bCs/>
        </w:rPr>
      </w:pPr>
      <w:r w:rsidRPr="00D37B45">
        <w:rPr>
          <w:rFonts w:cstheme="minorHAnsi"/>
          <w:b/>
        </w:rPr>
        <w:t>A dohányzásra vonatkozó szabályozás fellazítására irányuló peres ügyek</w:t>
      </w:r>
      <w:r w:rsidRPr="00D37B45">
        <w:rPr>
          <w:rFonts w:cstheme="minorHAnsi"/>
          <w:bCs/>
        </w:rPr>
        <w:t>, beleértve a figyelmeztető feliratokat, az értékesítési helyen történő képernyős kijelzőket, valamint a gyermekek korlátozott hozzáférésére és a marketingre vonatkozó rendeleteket (különösképpen a dohánytermékek iskolák közelében történő értékesítésének és reklámozásának tilalmára vonatkozó rendelkezéseket).</w:t>
      </w:r>
    </w:p>
    <w:p w14:paraId="3CE15F37" w14:textId="77777777" w:rsidR="0003358C" w:rsidRPr="00D37B45" w:rsidRDefault="0003358C" w:rsidP="0003358C">
      <w:pPr>
        <w:pStyle w:val="Listaszerbekezds"/>
        <w:spacing w:after="0" w:line="276" w:lineRule="auto"/>
        <w:ind w:left="360"/>
        <w:jc w:val="both"/>
        <w:rPr>
          <w:rFonts w:cstheme="minorHAnsi"/>
          <w:bCs/>
        </w:rPr>
      </w:pPr>
    </w:p>
    <w:p w14:paraId="4ECAA52C" w14:textId="46A78421" w:rsidR="00A17698" w:rsidRDefault="00A17698" w:rsidP="00A17698">
      <w:pPr>
        <w:spacing w:line="276" w:lineRule="auto"/>
        <w:jc w:val="both"/>
        <w:rPr>
          <w:rFonts w:cstheme="minorHAnsi"/>
          <w:b/>
          <w:bCs/>
          <w:sz w:val="24"/>
          <w:szCs w:val="24"/>
        </w:rPr>
      </w:pPr>
      <w:r>
        <w:rPr>
          <w:rFonts w:cstheme="minorHAnsi"/>
          <w:b/>
          <w:bCs/>
          <w:sz w:val="24"/>
          <w:szCs w:val="24"/>
        </w:rPr>
        <w:t xml:space="preserve">Az </w:t>
      </w:r>
      <w:r w:rsidRPr="00A17698">
        <w:rPr>
          <w:rFonts w:cstheme="minorHAnsi"/>
          <w:b/>
          <w:bCs/>
          <w:sz w:val="24"/>
          <w:szCs w:val="24"/>
        </w:rPr>
        <w:t xml:space="preserve">Egészségügyi Világszervezet </w:t>
      </w:r>
      <w:r>
        <w:rPr>
          <w:rFonts w:cstheme="minorHAnsi"/>
          <w:b/>
          <w:bCs/>
          <w:sz w:val="24"/>
          <w:szCs w:val="24"/>
        </w:rPr>
        <w:t>(WHO) 2020. évi világkampányának k</w:t>
      </w:r>
      <w:r w:rsidRPr="00E42F2F">
        <w:rPr>
          <w:rFonts w:cstheme="minorHAnsi"/>
          <w:b/>
          <w:bCs/>
          <w:sz w:val="24"/>
          <w:szCs w:val="24"/>
        </w:rPr>
        <w:t>ulcsüzenete</w:t>
      </w:r>
      <w:r>
        <w:rPr>
          <w:rFonts w:cstheme="minorHAnsi"/>
          <w:b/>
          <w:bCs/>
          <w:sz w:val="24"/>
          <w:szCs w:val="24"/>
        </w:rPr>
        <w:t>i:</w:t>
      </w:r>
    </w:p>
    <w:p w14:paraId="4F2F7482" w14:textId="77777777"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A dohánytermékek évente több mint 8 millió ember haláláért felelősek. A dohányipar</w:t>
      </w:r>
      <w:r>
        <w:rPr>
          <w:rFonts w:cstheme="minorHAnsi"/>
        </w:rPr>
        <w:t>nak</w:t>
      </w:r>
      <w:r w:rsidRPr="00373444">
        <w:rPr>
          <w:rFonts w:cstheme="minorHAnsi"/>
        </w:rPr>
        <w:t xml:space="preserve"> és a kapcsolódó iparágak</w:t>
      </w:r>
      <w:r>
        <w:rPr>
          <w:rFonts w:cstheme="minorHAnsi"/>
        </w:rPr>
        <w:t>nak</w:t>
      </w:r>
      <w:r w:rsidRPr="00373444">
        <w:rPr>
          <w:rFonts w:cstheme="minorHAnsi"/>
        </w:rPr>
        <w:t xml:space="preserve"> bevételeik fenntartása érdekében folyamatosan új fogyasztókra van szükségük azok helyettesítésére, akiknek a halálát okozzák ezek a termékek.</w:t>
      </w:r>
    </w:p>
    <w:p w14:paraId="6A956BCD" w14:textId="41B7613A"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 xml:space="preserve">A dohányipari társaságok több mint 8 milliárd dollárt költenek </w:t>
      </w:r>
      <w:r w:rsidR="008A2272">
        <w:rPr>
          <w:rFonts w:cstheme="minorHAnsi"/>
        </w:rPr>
        <w:t xml:space="preserve">évente </w:t>
      </w:r>
      <w:r w:rsidRPr="00373444">
        <w:rPr>
          <w:rFonts w:cstheme="minorHAnsi"/>
        </w:rPr>
        <w:t>marketingre és reklámozásra, míg a világon évente 8 millió ember veszíti életét a dohányzás és a dohányfüstnek való kitettség, a passzív dohányzás miatt.</w:t>
      </w:r>
    </w:p>
    <w:p w14:paraId="015589BE" w14:textId="77777777"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A dohányipar és a kapcsolódó iparágak taktikái gyermekek és serdülők elérése érdekében a következők:</w:t>
      </w:r>
    </w:p>
    <w:p w14:paraId="4991F193" w14:textId="77777777" w:rsidR="00A17698" w:rsidRPr="00373444" w:rsidRDefault="00A17698" w:rsidP="00561F77">
      <w:pPr>
        <w:pStyle w:val="Listaszerbekezds"/>
        <w:numPr>
          <w:ilvl w:val="0"/>
          <w:numId w:val="48"/>
        </w:numPr>
        <w:spacing w:after="0" w:line="276" w:lineRule="auto"/>
        <w:jc w:val="both"/>
        <w:rPr>
          <w:rFonts w:cstheme="minorHAnsi"/>
        </w:rPr>
      </w:pPr>
      <w:r w:rsidRPr="00373444">
        <w:rPr>
          <w:rFonts w:cstheme="minorHAnsi"/>
        </w:rPr>
        <w:t>Több mint 15 000 ízesítés, amelyek többsége vonzza a gyermekeket és a serdülőkorúakat</w:t>
      </w:r>
    </w:p>
    <w:p w14:paraId="7EED6D0A" w14:textId="77777777" w:rsidR="00A17698" w:rsidRPr="00373444" w:rsidRDefault="00A17698" w:rsidP="00561F77">
      <w:pPr>
        <w:pStyle w:val="Listaszerbekezds"/>
        <w:numPr>
          <w:ilvl w:val="0"/>
          <w:numId w:val="48"/>
        </w:numPr>
        <w:spacing w:after="0" w:line="276" w:lineRule="auto"/>
        <w:jc w:val="both"/>
        <w:rPr>
          <w:rFonts w:cstheme="minorHAnsi"/>
        </w:rPr>
      </w:pPr>
      <w:r>
        <w:rPr>
          <w:rFonts w:cstheme="minorHAnsi"/>
        </w:rPr>
        <w:t>K</w:t>
      </w:r>
      <w:r w:rsidRPr="00373444">
        <w:rPr>
          <w:rFonts w:cstheme="minorHAnsi"/>
        </w:rPr>
        <w:t xml:space="preserve">özösségi média véleményformálóinak és </w:t>
      </w:r>
      <w:r>
        <w:rPr>
          <w:rFonts w:cstheme="minorHAnsi"/>
        </w:rPr>
        <w:t xml:space="preserve">egyéb </w:t>
      </w:r>
      <w:r w:rsidRPr="00373444">
        <w:rPr>
          <w:rFonts w:cstheme="minorHAnsi"/>
        </w:rPr>
        <w:t>marketing módszerek</w:t>
      </w:r>
      <w:r>
        <w:rPr>
          <w:rFonts w:cstheme="minorHAnsi"/>
        </w:rPr>
        <w:t>nek</w:t>
      </w:r>
      <w:r w:rsidRPr="00373444">
        <w:rPr>
          <w:rFonts w:cstheme="minorHAnsi"/>
        </w:rPr>
        <w:t xml:space="preserve"> </w:t>
      </w:r>
      <w:r>
        <w:rPr>
          <w:rFonts w:cstheme="minorHAnsi"/>
        </w:rPr>
        <w:t xml:space="preserve">az </w:t>
      </w:r>
      <w:r w:rsidRPr="00373444">
        <w:rPr>
          <w:rFonts w:cstheme="minorHAnsi"/>
        </w:rPr>
        <w:t>alkalmazása</w:t>
      </w:r>
    </w:p>
    <w:p w14:paraId="757D1FBA" w14:textId="77777777" w:rsidR="00A17698" w:rsidRPr="00373444" w:rsidRDefault="00A17698" w:rsidP="00561F77">
      <w:pPr>
        <w:pStyle w:val="Listaszerbekezds"/>
        <w:numPr>
          <w:ilvl w:val="0"/>
          <w:numId w:val="48"/>
        </w:numPr>
        <w:spacing w:after="0" w:line="276" w:lineRule="auto"/>
        <w:jc w:val="both"/>
        <w:rPr>
          <w:rFonts w:cstheme="minorHAnsi"/>
        </w:rPr>
      </w:pPr>
      <w:r w:rsidRPr="00373444">
        <w:rPr>
          <w:rFonts w:cstheme="minorHAnsi"/>
        </w:rPr>
        <w:t>Szponzorált rendezvények és összejövetelek</w:t>
      </w:r>
    </w:p>
    <w:p w14:paraId="5C370F97" w14:textId="77777777" w:rsidR="00A17698" w:rsidRPr="00373444" w:rsidRDefault="00A17698" w:rsidP="00561F77">
      <w:pPr>
        <w:pStyle w:val="Listaszerbekezds"/>
        <w:numPr>
          <w:ilvl w:val="0"/>
          <w:numId w:val="48"/>
        </w:numPr>
        <w:spacing w:after="0" w:line="276" w:lineRule="auto"/>
        <w:jc w:val="both"/>
        <w:rPr>
          <w:rFonts w:cstheme="minorHAnsi"/>
        </w:rPr>
      </w:pPr>
      <w:r w:rsidRPr="00373444">
        <w:rPr>
          <w:rFonts w:cstheme="minorHAnsi"/>
        </w:rPr>
        <w:t>Iskolai ösztöndíjak</w:t>
      </w:r>
    </w:p>
    <w:p w14:paraId="475DF8C9" w14:textId="77777777" w:rsidR="00A17698" w:rsidRPr="00373444" w:rsidRDefault="00A17698" w:rsidP="00561F77">
      <w:pPr>
        <w:pStyle w:val="Listaszerbekezds"/>
        <w:numPr>
          <w:ilvl w:val="0"/>
          <w:numId w:val="48"/>
        </w:numPr>
        <w:spacing w:after="0" w:line="276" w:lineRule="auto"/>
        <w:jc w:val="both"/>
        <w:rPr>
          <w:rFonts w:cstheme="minorHAnsi"/>
        </w:rPr>
      </w:pPr>
      <w:r w:rsidRPr="00373444">
        <w:rPr>
          <w:rFonts w:cstheme="minorHAnsi"/>
        </w:rPr>
        <w:t>Letisztult, vonzó tervezés</w:t>
      </w:r>
    </w:p>
    <w:p w14:paraId="7B1E0431" w14:textId="77777777" w:rsidR="00A17698" w:rsidRPr="00373444" w:rsidRDefault="00A17698" w:rsidP="00561F77">
      <w:pPr>
        <w:pStyle w:val="Listaszerbekezds"/>
        <w:numPr>
          <w:ilvl w:val="0"/>
          <w:numId w:val="48"/>
        </w:numPr>
        <w:spacing w:after="0" w:line="276" w:lineRule="auto"/>
        <w:jc w:val="both"/>
        <w:rPr>
          <w:rFonts w:cstheme="minorHAnsi"/>
        </w:rPr>
      </w:pPr>
      <w:r w:rsidRPr="00373444">
        <w:rPr>
          <w:rFonts w:cstheme="minorHAnsi"/>
        </w:rPr>
        <w:t>Termékmegjelenítés a szórakoztató médiában</w:t>
      </w:r>
    </w:p>
    <w:p w14:paraId="4993CF73" w14:textId="77777777" w:rsidR="00A17698" w:rsidRPr="00373444" w:rsidRDefault="00A17698" w:rsidP="00561F77">
      <w:pPr>
        <w:pStyle w:val="Listaszerbekezds"/>
        <w:numPr>
          <w:ilvl w:val="0"/>
          <w:numId w:val="48"/>
        </w:numPr>
        <w:spacing w:after="0" w:line="276" w:lineRule="auto"/>
        <w:jc w:val="both"/>
        <w:rPr>
          <w:rFonts w:cstheme="minorHAnsi"/>
        </w:rPr>
      </w:pPr>
      <w:r w:rsidRPr="00373444">
        <w:rPr>
          <w:rFonts w:cstheme="minorHAnsi"/>
        </w:rPr>
        <w:t>Ingyenes termékminták</w:t>
      </w:r>
    </w:p>
    <w:p w14:paraId="468A4E29" w14:textId="77777777" w:rsidR="00A17698" w:rsidRPr="00373444" w:rsidRDefault="00A17698" w:rsidP="00561F77">
      <w:pPr>
        <w:pStyle w:val="Listaszerbekezds"/>
        <w:numPr>
          <w:ilvl w:val="0"/>
          <w:numId w:val="48"/>
        </w:numPr>
        <w:spacing w:after="0" w:line="276" w:lineRule="auto"/>
        <w:jc w:val="both"/>
        <w:rPr>
          <w:rFonts w:cstheme="minorHAnsi"/>
        </w:rPr>
      </w:pPr>
      <w:r w:rsidRPr="00373444">
        <w:rPr>
          <w:rFonts w:cstheme="minorHAnsi"/>
        </w:rPr>
        <w:t xml:space="preserve">A szálanként árult cigaretta elérhetővé teszi a dohányzást és </w:t>
      </w:r>
      <w:r w:rsidRPr="00373444">
        <w:t>ezáltal könnyebben alakulhat ki függőség</w:t>
      </w:r>
      <w:r w:rsidRPr="00373444" w:rsidDel="00FE6C33">
        <w:rPr>
          <w:rFonts w:cstheme="minorHAnsi"/>
        </w:rPr>
        <w:t xml:space="preserve"> </w:t>
      </w:r>
    </w:p>
    <w:p w14:paraId="42E55D80" w14:textId="77777777" w:rsidR="00A17698" w:rsidRPr="00373444" w:rsidRDefault="00A17698" w:rsidP="00561F77">
      <w:pPr>
        <w:pStyle w:val="Listaszerbekezds"/>
        <w:numPr>
          <w:ilvl w:val="0"/>
          <w:numId w:val="48"/>
        </w:numPr>
        <w:spacing w:after="0" w:line="276" w:lineRule="auto"/>
        <w:jc w:val="both"/>
        <w:rPr>
          <w:rFonts w:cstheme="minorHAnsi"/>
        </w:rPr>
      </w:pPr>
      <w:r w:rsidRPr="00373444">
        <w:rPr>
          <w:rFonts w:cstheme="minorHAnsi"/>
        </w:rPr>
        <w:t xml:space="preserve">Termékek értékesítése a gyermekek szemmagasságának szintjén </w:t>
      </w:r>
    </w:p>
    <w:p w14:paraId="7440D2D6" w14:textId="77777777" w:rsidR="00A17698" w:rsidRDefault="00A17698" w:rsidP="00561F77">
      <w:pPr>
        <w:pStyle w:val="Listaszerbekezds"/>
        <w:numPr>
          <w:ilvl w:val="0"/>
          <w:numId w:val="48"/>
        </w:numPr>
        <w:spacing w:line="276" w:lineRule="auto"/>
        <w:jc w:val="both"/>
        <w:rPr>
          <w:rFonts w:cstheme="minorHAnsi"/>
        </w:rPr>
      </w:pPr>
      <w:r w:rsidRPr="00373444">
        <w:rPr>
          <w:rFonts w:cstheme="minorHAnsi"/>
        </w:rPr>
        <w:t>Termékmegjelenítés és reklám az iskolák közelében</w:t>
      </w:r>
    </w:p>
    <w:p w14:paraId="77AF6B24" w14:textId="77777777"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A dohányzás a daganatok miatt bekövetkező halálesetek 25% -ért felelős világviszonylatban. A nikotin- és dohánytermék fogyasztás növeli a daganatos, a szív- és érrendszeri, valamint a tüdőbetegségek kockázatát.</w:t>
      </w:r>
    </w:p>
    <w:p w14:paraId="1FAE4E2C" w14:textId="18B19335"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 xml:space="preserve">Évente több mint egymillió ember hal meg a </w:t>
      </w:r>
      <w:r w:rsidR="00EA398C">
        <w:rPr>
          <w:rFonts w:cstheme="minorHAnsi"/>
        </w:rPr>
        <w:t xml:space="preserve">világban a </w:t>
      </w:r>
      <w:r w:rsidRPr="00373444">
        <w:rPr>
          <w:rFonts w:cstheme="minorHAnsi"/>
        </w:rPr>
        <w:t>környezeti dohányfüstnek való kitettség (passzív dohányzás) következményei miatt.</w:t>
      </w:r>
    </w:p>
    <w:p w14:paraId="7CF9BED4" w14:textId="4DF99DFA"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 xml:space="preserve">Azok a gyermekek és serdülők, akik e-cigarettát használnak, minimum megkétszerezik az életük későbbi szakaszában </w:t>
      </w:r>
      <w:r w:rsidR="00916CD2">
        <w:rPr>
          <w:rFonts w:cstheme="minorHAnsi"/>
        </w:rPr>
        <w:t>a</w:t>
      </w:r>
      <w:r w:rsidR="00916CD2" w:rsidRPr="00373444">
        <w:rPr>
          <w:rFonts w:cstheme="minorHAnsi"/>
        </w:rPr>
        <w:t xml:space="preserve"> </w:t>
      </w:r>
      <w:r w:rsidRPr="00373444">
        <w:rPr>
          <w:rFonts w:cstheme="minorHAnsi"/>
        </w:rPr>
        <w:t>hagyományos dohányzás kialakulásának esélyét.</w:t>
      </w:r>
    </w:p>
    <w:p w14:paraId="141ACAD9" w14:textId="77777777"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Az e-cigaretta használata megnöveli a szív- és tüdőbetegségek kockázatát.</w:t>
      </w:r>
    </w:p>
    <w:p w14:paraId="62E495CF" w14:textId="77777777"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Az e-cigarettában található nikotin rendkívül erős függőséget okozó anyag, továbbá károsíthatja a gyermekek fejlődésben lévő agyát.</w:t>
      </w:r>
    </w:p>
    <w:p w14:paraId="76542221" w14:textId="77777777"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A shisha/vízipipa használata ugyanolyan káros, mint a dohányzás egyéb formái.</w:t>
      </w:r>
    </w:p>
    <w:p w14:paraId="14AE3677" w14:textId="77777777"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A „füstmentes” szó nem azt jelenti, hogy ártalmatlan.</w:t>
      </w:r>
    </w:p>
    <w:p w14:paraId="7A6C2B0C" w14:textId="77777777"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Drágán megfizet a dohányzásért kinézetének és egészségének romlásával. A dohányzás rossz leheletet, sárga fogakat, ráncos bőrt, egészségtelen tüdőt és gyenge immunrendszert eredményez.</w:t>
      </w:r>
    </w:p>
    <w:p w14:paraId="22BC77ED" w14:textId="7C2E59F5" w:rsidR="00A17698" w:rsidRPr="00373444" w:rsidRDefault="00A17698" w:rsidP="00561F77">
      <w:pPr>
        <w:pStyle w:val="Listaszerbekezds"/>
        <w:numPr>
          <w:ilvl w:val="0"/>
          <w:numId w:val="47"/>
        </w:numPr>
        <w:spacing w:after="0" w:line="276" w:lineRule="auto"/>
        <w:jc w:val="both"/>
        <w:rPr>
          <w:rFonts w:cstheme="minorHAnsi"/>
        </w:rPr>
      </w:pPr>
      <w:r w:rsidRPr="00373444">
        <w:rPr>
          <w:rFonts w:cstheme="minorHAnsi"/>
        </w:rPr>
        <w:t xml:space="preserve">A </w:t>
      </w:r>
      <w:r w:rsidR="00916CD2" w:rsidRPr="00373444">
        <w:rPr>
          <w:rFonts w:cstheme="minorHAnsi"/>
        </w:rPr>
        <w:t>vízipipa</w:t>
      </w:r>
      <w:r w:rsidR="00916CD2">
        <w:rPr>
          <w:rFonts w:cstheme="minorHAnsi"/>
        </w:rPr>
        <w:t xml:space="preserve">füst </w:t>
      </w:r>
      <w:r w:rsidRPr="00373444">
        <w:rPr>
          <w:rFonts w:cstheme="minorHAnsi"/>
        </w:rPr>
        <w:t>mérgező, olyan anyagokat tartalmaz, amelyek rákot okoznak.</w:t>
      </w:r>
    </w:p>
    <w:p w14:paraId="3C9BE3B4" w14:textId="38623ED9" w:rsidR="00A17698" w:rsidRPr="00DC7DBF" w:rsidRDefault="00A17698" w:rsidP="00561F77">
      <w:pPr>
        <w:pStyle w:val="Listaszerbekezds"/>
        <w:numPr>
          <w:ilvl w:val="0"/>
          <w:numId w:val="47"/>
        </w:numPr>
        <w:spacing w:after="0" w:line="276" w:lineRule="auto"/>
        <w:jc w:val="both"/>
        <w:rPr>
          <w:rFonts w:cstheme="minorHAnsi"/>
        </w:rPr>
      </w:pPr>
      <w:r w:rsidRPr="00DC7DBF">
        <w:rPr>
          <w:rFonts w:cstheme="minorHAnsi"/>
        </w:rPr>
        <w:t>A rágódohány szájüregi rákot, fogvesztést, rossz fogakat, rákmegelőző elváltozást és ínybetegségeket okozhat.</w:t>
      </w:r>
    </w:p>
    <w:p w14:paraId="3DDE7807" w14:textId="4FE776CF" w:rsidR="00A17698" w:rsidRDefault="00A17698" w:rsidP="00A17698">
      <w:pPr>
        <w:spacing w:line="276" w:lineRule="auto"/>
        <w:jc w:val="both"/>
        <w:rPr>
          <w:rFonts w:cstheme="minorHAnsi"/>
          <w:b/>
          <w:color w:val="538135" w:themeColor="accent6" w:themeShade="BF"/>
          <w:sz w:val="24"/>
          <w:szCs w:val="24"/>
        </w:rPr>
      </w:pPr>
      <w:r w:rsidRPr="0003358C">
        <w:rPr>
          <w:rFonts w:cstheme="minorHAnsi"/>
          <w:b/>
          <w:color w:val="538135" w:themeColor="accent6" w:themeShade="BF"/>
          <w:sz w:val="24"/>
          <w:szCs w:val="24"/>
        </w:rPr>
        <w:t>A 2020. évi Dohányzásmentes Világnap globális kampánya ezért a következőkre fókuszál:</w:t>
      </w:r>
    </w:p>
    <w:p w14:paraId="1AAF747E" w14:textId="3FB078B3" w:rsidR="00A17698" w:rsidRPr="00D37B45" w:rsidRDefault="00A17698" w:rsidP="00A17698">
      <w:pPr>
        <w:pStyle w:val="Listaszerbekezds"/>
        <w:numPr>
          <w:ilvl w:val="0"/>
          <w:numId w:val="21"/>
        </w:numPr>
        <w:spacing w:after="0" w:line="276" w:lineRule="auto"/>
        <w:jc w:val="both"/>
        <w:rPr>
          <w:rFonts w:cstheme="minorHAnsi"/>
          <w:bCs/>
        </w:rPr>
      </w:pPr>
      <w:r w:rsidRPr="00D37B45">
        <w:rPr>
          <w:rFonts w:cstheme="minorHAnsi"/>
          <w:bCs/>
        </w:rPr>
        <w:t xml:space="preserve">A mítoszok eloszlatása és a dohányipar, valamint a kapcsolódó iparágak által alkalmazott manipulációs stratégiák feltárása, különös tekintettel az ifjúságot célzó marketing stratégiákra, többek között az új típusú termékek, </w:t>
      </w:r>
      <w:r w:rsidR="00916CD2">
        <w:rPr>
          <w:rFonts w:cstheme="minorHAnsi"/>
          <w:bCs/>
        </w:rPr>
        <w:t xml:space="preserve">az </w:t>
      </w:r>
      <w:r w:rsidRPr="00D37B45">
        <w:rPr>
          <w:rFonts w:cstheme="minorHAnsi"/>
          <w:bCs/>
        </w:rPr>
        <w:t>ízesítések és más vonzó tulajdonságok bevezetése révén</w:t>
      </w:r>
      <w:r>
        <w:rPr>
          <w:rFonts w:cstheme="minorHAnsi"/>
          <w:bCs/>
        </w:rPr>
        <w:t>.</w:t>
      </w:r>
    </w:p>
    <w:p w14:paraId="5814D858" w14:textId="77777777" w:rsidR="00A17698" w:rsidRPr="00D37B45" w:rsidRDefault="00A17698" w:rsidP="00A17698">
      <w:pPr>
        <w:pStyle w:val="Listaszerbekezds"/>
        <w:numPr>
          <w:ilvl w:val="0"/>
          <w:numId w:val="21"/>
        </w:numPr>
        <w:spacing w:after="0" w:line="276" w:lineRule="auto"/>
        <w:jc w:val="both"/>
        <w:rPr>
          <w:rFonts w:cstheme="minorHAnsi"/>
          <w:bCs/>
        </w:rPr>
      </w:pPr>
      <w:r w:rsidRPr="00D37B45">
        <w:rPr>
          <w:rFonts w:cstheme="minorHAnsi"/>
          <w:bCs/>
        </w:rPr>
        <w:lastRenderedPageBreak/>
        <w:t>Ellátni a fiatalokat a dohányipar és a kapcsolódó iparágak szándékaival és taktikáival kapcsolatos ismeretekkel, annak érdekében, hogy a jelen és a jövő generációi ne szokjanak rá a dohány- és nikotintermékekre</w:t>
      </w:r>
      <w:r>
        <w:rPr>
          <w:rFonts w:cstheme="minorHAnsi"/>
          <w:bCs/>
        </w:rPr>
        <w:t>.</w:t>
      </w:r>
    </w:p>
    <w:p w14:paraId="32BC8841" w14:textId="783F9E5D" w:rsidR="00A17698" w:rsidRDefault="00A17698" w:rsidP="00A17698">
      <w:pPr>
        <w:pStyle w:val="Listaszerbekezds"/>
        <w:numPr>
          <w:ilvl w:val="0"/>
          <w:numId w:val="21"/>
        </w:numPr>
        <w:spacing w:line="276" w:lineRule="auto"/>
        <w:jc w:val="both"/>
        <w:rPr>
          <w:rFonts w:cstheme="minorHAnsi"/>
          <w:bCs/>
        </w:rPr>
      </w:pPr>
      <w:r w:rsidRPr="00D37B45">
        <w:rPr>
          <w:rFonts w:cstheme="minorHAnsi"/>
          <w:bCs/>
        </w:rPr>
        <w:t>Meggyőzni a véleményformálókat, az influencereket (a popkultúrában, a közösségi médiában, az otthonokban vagy az iskolai osztályokban) a fiatalok védelmének szükségességéről, valamint arról, hogy a fiatalokkal együtt lépjenek harcba a nagy dohánygyárak ellen.</w:t>
      </w:r>
    </w:p>
    <w:p w14:paraId="3BAB3E3C" w14:textId="4171D990" w:rsidR="00E1668A" w:rsidRDefault="00E1668A" w:rsidP="00561F77">
      <w:pPr>
        <w:pStyle w:val="Listaszerbekezds"/>
        <w:spacing w:line="276" w:lineRule="auto"/>
        <w:ind w:left="360"/>
        <w:jc w:val="both"/>
        <w:rPr>
          <w:rFonts w:cstheme="minorHAnsi"/>
          <w:bCs/>
        </w:rPr>
      </w:pPr>
      <w:r>
        <w:rPr>
          <w:rFonts w:cstheme="minorHAnsi"/>
          <w:b/>
          <w:bCs/>
          <w:noProof/>
          <w:lang w:eastAsia="hu-HU"/>
        </w:rPr>
        <w:drawing>
          <wp:anchor distT="0" distB="0" distL="114300" distR="114300" simplePos="0" relativeHeight="251684864" behindDoc="0" locked="0" layoutInCell="1" allowOverlap="1" wp14:anchorId="23F38E26" wp14:editId="7481DAE7">
            <wp:simplePos x="0" y="0"/>
            <wp:positionH relativeFrom="column">
              <wp:posOffset>1329055</wp:posOffset>
            </wp:positionH>
            <wp:positionV relativeFrom="paragraph">
              <wp:posOffset>83185</wp:posOffset>
            </wp:positionV>
            <wp:extent cx="3257550" cy="2101644"/>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2101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1C7EA" w14:textId="426F4333" w:rsidR="00A17698" w:rsidRDefault="00A17698" w:rsidP="00A17698">
      <w:pPr>
        <w:pStyle w:val="Listaszerbekezds"/>
        <w:spacing w:line="276" w:lineRule="auto"/>
        <w:ind w:left="360"/>
        <w:jc w:val="both"/>
        <w:rPr>
          <w:rFonts w:cstheme="minorHAnsi"/>
          <w:bCs/>
        </w:rPr>
      </w:pPr>
    </w:p>
    <w:p w14:paraId="16F9BC3F" w14:textId="0E4DCF26" w:rsidR="00DC7DBF" w:rsidRDefault="00DC7DBF" w:rsidP="00A17698">
      <w:pPr>
        <w:pStyle w:val="Listaszerbekezds"/>
        <w:spacing w:line="276" w:lineRule="auto"/>
        <w:ind w:left="360"/>
        <w:jc w:val="both"/>
        <w:rPr>
          <w:rFonts w:cstheme="minorHAnsi"/>
          <w:bCs/>
        </w:rPr>
      </w:pPr>
    </w:p>
    <w:p w14:paraId="165429DD" w14:textId="35D6C78C" w:rsidR="00DC7DBF" w:rsidRDefault="00DC7DBF" w:rsidP="00A17698">
      <w:pPr>
        <w:pStyle w:val="Listaszerbekezds"/>
        <w:spacing w:line="276" w:lineRule="auto"/>
        <w:ind w:left="360"/>
        <w:jc w:val="both"/>
        <w:rPr>
          <w:rFonts w:cstheme="minorHAnsi"/>
          <w:bCs/>
        </w:rPr>
      </w:pPr>
    </w:p>
    <w:p w14:paraId="0BB20B8C" w14:textId="4871AA7D" w:rsidR="00DC7DBF" w:rsidRDefault="00DC7DBF" w:rsidP="00A17698">
      <w:pPr>
        <w:pStyle w:val="Listaszerbekezds"/>
        <w:spacing w:line="276" w:lineRule="auto"/>
        <w:ind w:left="360"/>
        <w:jc w:val="both"/>
        <w:rPr>
          <w:rFonts w:cstheme="minorHAnsi"/>
          <w:bCs/>
        </w:rPr>
      </w:pPr>
    </w:p>
    <w:p w14:paraId="4BA652D4" w14:textId="637F6031" w:rsidR="00DC7DBF" w:rsidRDefault="00DC7DBF" w:rsidP="00A17698">
      <w:pPr>
        <w:pStyle w:val="Listaszerbekezds"/>
        <w:spacing w:line="276" w:lineRule="auto"/>
        <w:ind w:left="360"/>
        <w:jc w:val="both"/>
        <w:rPr>
          <w:rFonts w:cstheme="minorHAnsi"/>
          <w:bCs/>
        </w:rPr>
      </w:pPr>
    </w:p>
    <w:p w14:paraId="785EE692" w14:textId="6BC073E2" w:rsidR="00DC7DBF" w:rsidRDefault="00DC7DBF" w:rsidP="00A17698">
      <w:pPr>
        <w:pStyle w:val="Listaszerbekezds"/>
        <w:spacing w:line="276" w:lineRule="auto"/>
        <w:ind w:left="360"/>
        <w:jc w:val="both"/>
        <w:rPr>
          <w:rFonts w:cstheme="minorHAnsi"/>
          <w:bCs/>
        </w:rPr>
      </w:pPr>
    </w:p>
    <w:p w14:paraId="512AA740" w14:textId="6C5F2FB8" w:rsidR="00DC7DBF" w:rsidRDefault="00DC7DBF" w:rsidP="00A17698">
      <w:pPr>
        <w:pStyle w:val="Listaszerbekezds"/>
        <w:spacing w:line="276" w:lineRule="auto"/>
        <w:ind w:left="360"/>
        <w:jc w:val="both"/>
        <w:rPr>
          <w:rFonts w:cstheme="minorHAnsi"/>
          <w:bCs/>
        </w:rPr>
      </w:pPr>
    </w:p>
    <w:p w14:paraId="1AB68E26" w14:textId="6877F549" w:rsidR="00DC7DBF" w:rsidRDefault="00DC7DBF" w:rsidP="00A17698">
      <w:pPr>
        <w:pStyle w:val="Listaszerbekezds"/>
        <w:spacing w:line="276" w:lineRule="auto"/>
        <w:ind w:left="360"/>
        <w:jc w:val="both"/>
        <w:rPr>
          <w:rFonts w:cstheme="minorHAnsi"/>
          <w:bCs/>
        </w:rPr>
      </w:pPr>
    </w:p>
    <w:p w14:paraId="5D09D52C" w14:textId="5D43E927" w:rsidR="00DC7DBF" w:rsidRDefault="00DC7DBF" w:rsidP="00A17698">
      <w:pPr>
        <w:pStyle w:val="Listaszerbekezds"/>
        <w:spacing w:line="276" w:lineRule="auto"/>
        <w:ind w:left="360"/>
        <w:jc w:val="both"/>
        <w:rPr>
          <w:rFonts w:cstheme="minorHAnsi"/>
          <w:bCs/>
        </w:rPr>
      </w:pPr>
    </w:p>
    <w:p w14:paraId="115453CA" w14:textId="032542F2" w:rsidR="00DC7DBF" w:rsidRDefault="00DC7DBF" w:rsidP="00A17698">
      <w:pPr>
        <w:pStyle w:val="Listaszerbekezds"/>
        <w:spacing w:line="276" w:lineRule="auto"/>
        <w:ind w:left="360"/>
        <w:jc w:val="both"/>
        <w:rPr>
          <w:rFonts w:cstheme="minorHAnsi"/>
          <w:bCs/>
        </w:rPr>
      </w:pPr>
    </w:p>
    <w:p w14:paraId="4785EF71" w14:textId="77777777" w:rsidR="00E1668A" w:rsidRDefault="00E1668A" w:rsidP="00A17698">
      <w:pPr>
        <w:pStyle w:val="Listaszerbekezds"/>
        <w:spacing w:line="276" w:lineRule="auto"/>
        <w:ind w:left="360"/>
        <w:jc w:val="both"/>
        <w:rPr>
          <w:rFonts w:cstheme="minorHAnsi"/>
          <w:bCs/>
        </w:rPr>
      </w:pPr>
    </w:p>
    <w:p w14:paraId="39BC9A91" w14:textId="292DD50F" w:rsidR="00024B04" w:rsidRDefault="00BE5C2A" w:rsidP="00463C5B">
      <w:pPr>
        <w:spacing w:line="276" w:lineRule="auto"/>
        <w:jc w:val="both"/>
        <w:rPr>
          <w:rFonts w:cstheme="minorHAnsi"/>
          <w:b/>
          <w:bCs/>
          <w:color w:val="538135" w:themeColor="accent6" w:themeShade="BF"/>
          <w:sz w:val="24"/>
          <w:szCs w:val="24"/>
        </w:rPr>
      </w:pPr>
      <w:r w:rsidRPr="0003358C">
        <w:rPr>
          <w:rFonts w:cstheme="minorHAnsi"/>
          <w:b/>
          <w:bCs/>
          <w:color w:val="538135" w:themeColor="accent6" w:themeShade="BF"/>
          <w:sz w:val="24"/>
          <w:szCs w:val="24"/>
        </w:rPr>
        <w:t>A</w:t>
      </w:r>
      <w:r w:rsidR="00A17698">
        <w:rPr>
          <w:rFonts w:cstheme="minorHAnsi"/>
          <w:b/>
          <w:bCs/>
          <w:color w:val="538135" w:themeColor="accent6" w:themeShade="BF"/>
          <w:sz w:val="24"/>
          <w:szCs w:val="24"/>
        </w:rPr>
        <w:t xml:space="preserve"> </w:t>
      </w:r>
      <w:r w:rsidRPr="0003358C">
        <w:rPr>
          <w:rFonts w:cstheme="minorHAnsi"/>
          <w:b/>
          <w:bCs/>
          <w:color w:val="538135" w:themeColor="accent6" w:themeShade="BF"/>
          <w:sz w:val="24"/>
          <w:szCs w:val="24"/>
        </w:rPr>
        <w:t>WHO c</w:t>
      </w:r>
      <w:r w:rsidR="00024B04" w:rsidRPr="0003358C">
        <w:rPr>
          <w:rFonts w:cstheme="minorHAnsi"/>
          <w:b/>
          <w:bCs/>
          <w:color w:val="538135" w:themeColor="accent6" w:themeShade="BF"/>
          <w:sz w:val="24"/>
          <w:szCs w:val="24"/>
        </w:rPr>
        <w:t>selekvésre való felhívás</w:t>
      </w:r>
      <w:r w:rsidRPr="0003358C">
        <w:rPr>
          <w:rFonts w:cstheme="minorHAnsi"/>
          <w:b/>
          <w:bCs/>
          <w:color w:val="538135" w:themeColor="accent6" w:themeShade="BF"/>
          <w:sz w:val="24"/>
          <w:szCs w:val="24"/>
        </w:rPr>
        <w:t>a</w:t>
      </w:r>
    </w:p>
    <w:p w14:paraId="5F42A837" w14:textId="77777777" w:rsidR="00BC2C30" w:rsidRDefault="00024B04" w:rsidP="00BC2C30">
      <w:pPr>
        <w:spacing w:line="276" w:lineRule="auto"/>
        <w:jc w:val="both"/>
        <w:rPr>
          <w:rFonts w:cstheme="minorHAnsi"/>
        </w:rPr>
      </w:pPr>
      <w:r w:rsidRPr="00373444">
        <w:rPr>
          <w:rFonts w:cstheme="minorHAnsi"/>
        </w:rPr>
        <w:t>A világ nem engedhet meg magának még egy generációt, akiket a dohányipar hazugságai – mint a személyes választás szabadsága támogatásának színlelése - félrevezetnek, miközben ez folyamatosan nyereséget biztosít számukra, függetlenül attól, hogy minden évben emberek milliói fizetnek az életükkel a dohányzás következményei miatt.</w:t>
      </w:r>
      <w:r w:rsidR="00BC2C30">
        <w:rPr>
          <w:rFonts w:cstheme="minorHAnsi"/>
        </w:rPr>
        <w:t xml:space="preserve"> Ezért a</w:t>
      </w:r>
      <w:r w:rsidRPr="00373444">
        <w:rPr>
          <w:rFonts w:cstheme="minorHAnsi"/>
        </w:rPr>
        <w:t xml:space="preserve"> WHO arra ösztönzi a popkulturális, a közösségi médiában szereplő, az otthoni és az iskolai véleményformálókat - akik elérik és kapcsolatban vannak a fiatalokkal -, hogy tárják fel az ipar manipulatív taktikáit, amelyek célja a dohányzók egy új generációjának kialakítása. Fel kell készítenünk a fiatalokat arra, hogyan szálljanak szembe a nagy dohánygyárak hazugságaival és utasítsák el termékeik használatát.</w:t>
      </w:r>
      <w:r w:rsidR="00BE5C2A">
        <w:rPr>
          <w:rFonts w:cstheme="minorHAnsi"/>
        </w:rPr>
        <w:t xml:space="preserve"> </w:t>
      </w:r>
    </w:p>
    <w:p w14:paraId="42967D51" w14:textId="78035F53" w:rsidR="00024B04" w:rsidRPr="00373444" w:rsidRDefault="00BC2C30" w:rsidP="00463C5B">
      <w:pPr>
        <w:spacing w:after="0" w:line="276" w:lineRule="auto"/>
        <w:jc w:val="both"/>
        <w:rPr>
          <w:rFonts w:cstheme="minorHAnsi"/>
        </w:rPr>
      </w:pPr>
      <w:r>
        <w:rPr>
          <w:rFonts w:cstheme="minorHAnsi"/>
        </w:rPr>
        <w:t>A fentiek</w:t>
      </w:r>
      <w:r w:rsidR="00BE5C2A">
        <w:rPr>
          <w:rFonts w:cstheme="minorHAnsi"/>
        </w:rPr>
        <w:t xml:space="preserve"> érdekében a</w:t>
      </w:r>
      <w:r w:rsidR="00024B04" w:rsidRPr="00373444">
        <w:rPr>
          <w:rFonts w:cstheme="minorHAnsi"/>
        </w:rPr>
        <w:t>z idei Dohányzásmentes Világnapon a WHO marketing ellenkampányt indít, válaszul a dohányipar és a kapcsolódó iparágak szisztematikus, agresszív és kitartó taktikáira, amelyekkel generációkat vonzanak a dohányzás felé. A világkampány leleplezi a dohányiparral kapcsolatos mítoszokat és felfedi a leggyakrabban alkalmazott megtévesztő taktikáikat. Ez biztosítja a fiatalok számára azokat az ismereteket, amelyek segítségével könnyebben ismerik fel a dohányipari manipulációt, és amelyek felruházzák őket az ilyen jellegű taktikák visszautasításához szükséges eszközökkel, képessé téve őket az azokkal szembeni ellenállásra. A WHO arra kér minden fiatalt, hogy csatlakozzon a küzdelemhez, amellyel egy új dohányzásmentes generáció alakítható ki. Ez a kampány megerősíti a WHO azirányú tevékenységét, amellyel elősegíti a dohánykereslet csökkentését célzó</w:t>
      </w:r>
      <w:r w:rsidR="00024B04" w:rsidRPr="00373444">
        <w:rPr>
          <w:rFonts w:eastAsia="Times New Roman" w:cstheme="minorHAnsi"/>
          <w:color w:val="3C4245"/>
          <w:lang w:eastAsia="hu-HU"/>
        </w:rPr>
        <w:t xml:space="preserve"> </w:t>
      </w:r>
      <w:r w:rsidR="00024B04" w:rsidRPr="00373444">
        <w:rPr>
          <w:rFonts w:cstheme="minorHAnsi"/>
        </w:rPr>
        <w:t>hatékony beavatkozások országos szintű végrehajtását</w:t>
      </w:r>
      <w:r w:rsidR="0008702F" w:rsidRPr="00373444">
        <w:rPr>
          <w:rStyle w:val="Lbjegyzet-hivatkozs"/>
          <w:rFonts w:cstheme="minorHAnsi"/>
        </w:rPr>
        <w:footnoteReference w:id="1"/>
      </w:r>
      <w:r w:rsidR="00024B04" w:rsidRPr="00373444">
        <w:rPr>
          <w:rFonts w:cstheme="minorHAnsi"/>
        </w:rPr>
        <w:t>, és megvédi azokat az ipar taktikáitól, amelyekkel aláássák a bizonyítékokon alapuló dohányzás-ellenőrzési politikák végrehajtására irányuló globális és nemzeti erőfeszítéseket.</w:t>
      </w:r>
    </w:p>
    <w:p w14:paraId="225265F8" w14:textId="77777777" w:rsidR="00024B04" w:rsidRPr="00373444" w:rsidRDefault="00024B04" w:rsidP="00463C5B">
      <w:pPr>
        <w:spacing w:after="0" w:line="276" w:lineRule="auto"/>
        <w:jc w:val="both"/>
        <w:rPr>
          <w:rFonts w:cstheme="minorHAnsi"/>
        </w:rPr>
      </w:pPr>
    </w:p>
    <w:p w14:paraId="4E1E90E4" w14:textId="599C3718" w:rsidR="00024B04" w:rsidRPr="0003358C" w:rsidRDefault="00024B04" w:rsidP="00463C5B">
      <w:pPr>
        <w:spacing w:line="276" w:lineRule="auto"/>
        <w:jc w:val="both"/>
        <w:rPr>
          <w:rFonts w:cstheme="minorHAnsi"/>
          <w:color w:val="538135" w:themeColor="accent6" w:themeShade="BF"/>
          <w:sz w:val="24"/>
          <w:szCs w:val="24"/>
        </w:rPr>
      </w:pPr>
      <w:r w:rsidRPr="0003358C">
        <w:rPr>
          <w:rFonts w:cstheme="minorHAnsi"/>
          <w:b/>
          <w:bCs/>
          <w:color w:val="538135" w:themeColor="accent6" w:themeShade="BF"/>
          <w:sz w:val="24"/>
          <w:szCs w:val="24"/>
        </w:rPr>
        <w:t>HOGYAN CSATLAKOZHAT</w:t>
      </w:r>
      <w:r w:rsidR="00BC2C30">
        <w:rPr>
          <w:rFonts w:cstheme="minorHAnsi"/>
          <w:b/>
          <w:bCs/>
          <w:color w:val="538135" w:themeColor="accent6" w:themeShade="BF"/>
          <w:sz w:val="24"/>
          <w:szCs w:val="24"/>
        </w:rPr>
        <w:t>UNK</w:t>
      </w:r>
      <w:r w:rsidRPr="0003358C">
        <w:rPr>
          <w:rFonts w:cstheme="minorHAnsi"/>
          <w:b/>
          <w:bCs/>
          <w:color w:val="538135" w:themeColor="accent6" w:themeShade="BF"/>
          <w:sz w:val="24"/>
          <w:szCs w:val="24"/>
        </w:rPr>
        <w:t xml:space="preserve"> A DOHÁNYZÁS TERJEDÉSE ELLENI KÜZDELEMHEZ</w:t>
      </w:r>
      <w:r w:rsidRPr="0003358C">
        <w:rPr>
          <w:rFonts w:cstheme="minorHAnsi"/>
          <w:color w:val="538135" w:themeColor="accent6" w:themeShade="BF"/>
          <w:sz w:val="24"/>
          <w:szCs w:val="24"/>
        </w:rPr>
        <w:t>?</w:t>
      </w:r>
    </w:p>
    <w:p w14:paraId="05A964B5" w14:textId="65C6A8A2" w:rsidR="00024B04" w:rsidRPr="00E42F2F" w:rsidRDefault="00024B04" w:rsidP="00E42F2F">
      <w:pPr>
        <w:pStyle w:val="Listaszerbekezds"/>
        <w:numPr>
          <w:ilvl w:val="0"/>
          <w:numId w:val="30"/>
        </w:numPr>
        <w:spacing w:after="0" w:line="276" w:lineRule="auto"/>
        <w:jc w:val="both"/>
        <w:rPr>
          <w:rFonts w:cstheme="minorHAnsi"/>
        </w:rPr>
      </w:pPr>
      <w:r w:rsidRPr="00E42F2F">
        <w:rPr>
          <w:rFonts w:cstheme="minorHAnsi"/>
          <w:b/>
          <w:bCs/>
        </w:rPr>
        <w:lastRenderedPageBreak/>
        <w:t>Hírességek és társadalmi véleményformálók</w:t>
      </w:r>
      <w:r w:rsidRPr="00E42F2F">
        <w:rPr>
          <w:rFonts w:cstheme="minorHAnsi"/>
        </w:rPr>
        <w:t xml:space="preserve"> - Utasítsák vissza a „dohányterméket népszerűsítők” ajánlatait és a dohányipar szponzorálásának mindenféle formáját.</w:t>
      </w:r>
    </w:p>
    <w:p w14:paraId="4E891A1E" w14:textId="0D098A4F" w:rsidR="00024B04" w:rsidRPr="00E42F2F" w:rsidRDefault="00024B04" w:rsidP="00E42F2F">
      <w:pPr>
        <w:pStyle w:val="Listaszerbekezds"/>
        <w:numPr>
          <w:ilvl w:val="0"/>
          <w:numId w:val="30"/>
        </w:numPr>
        <w:spacing w:after="0" w:line="276" w:lineRule="auto"/>
        <w:jc w:val="both"/>
        <w:rPr>
          <w:rFonts w:cstheme="minorHAnsi"/>
        </w:rPr>
      </w:pPr>
      <w:r w:rsidRPr="00E42F2F">
        <w:rPr>
          <w:rFonts w:cstheme="minorHAnsi"/>
          <w:b/>
          <w:bCs/>
        </w:rPr>
        <w:t>Közösségi média</w:t>
      </w:r>
      <w:r w:rsidRPr="00E42F2F">
        <w:rPr>
          <w:rFonts w:cstheme="minorHAnsi"/>
        </w:rPr>
        <w:t xml:space="preserve"> - Tiltsák le a nikotin- és dohánytermékek reklámozását, promócióját és szponzorálását, valamint az erre irányuló „influencer” marketinget.</w:t>
      </w:r>
    </w:p>
    <w:p w14:paraId="7CBBCABC" w14:textId="201DFD92" w:rsidR="00024B04" w:rsidRPr="00E42F2F" w:rsidRDefault="00024B04" w:rsidP="00E42F2F">
      <w:pPr>
        <w:pStyle w:val="Listaszerbekezds"/>
        <w:numPr>
          <w:ilvl w:val="0"/>
          <w:numId w:val="30"/>
        </w:numPr>
        <w:spacing w:after="0" w:line="276" w:lineRule="auto"/>
        <w:jc w:val="both"/>
        <w:rPr>
          <w:rFonts w:cstheme="minorHAnsi"/>
        </w:rPr>
      </w:pPr>
      <w:r w:rsidRPr="00E42F2F">
        <w:rPr>
          <w:rFonts w:cstheme="minorHAnsi"/>
          <w:b/>
          <w:bCs/>
        </w:rPr>
        <w:t xml:space="preserve">Filmes-és televíziós társaságok, színházi társulatok – </w:t>
      </w:r>
      <w:r w:rsidRPr="00E42F2F">
        <w:rPr>
          <w:rFonts w:cstheme="minorHAnsi"/>
        </w:rPr>
        <w:t>Utasítsák el a dohányzás és az e-cigaretta használat ábrázolását.</w:t>
      </w:r>
    </w:p>
    <w:p w14:paraId="4B5D8655" w14:textId="33C26D43" w:rsidR="00024B04" w:rsidRPr="00E42F2F" w:rsidRDefault="00024B04" w:rsidP="00E42F2F">
      <w:pPr>
        <w:pStyle w:val="Listaszerbekezds"/>
        <w:numPr>
          <w:ilvl w:val="0"/>
          <w:numId w:val="30"/>
        </w:numPr>
        <w:spacing w:after="0" w:line="276" w:lineRule="auto"/>
        <w:jc w:val="both"/>
        <w:rPr>
          <w:rFonts w:cstheme="minorHAnsi"/>
        </w:rPr>
      </w:pPr>
      <w:r w:rsidRPr="00E42F2F">
        <w:rPr>
          <w:rFonts w:cstheme="minorHAnsi"/>
          <w:b/>
          <w:bCs/>
        </w:rPr>
        <w:t>Szülők és tágabb családi környezet</w:t>
      </w:r>
      <w:r w:rsidRPr="00E42F2F">
        <w:rPr>
          <w:rFonts w:cstheme="minorHAnsi"/>
        </w:rPr>
        <w:t xml:space="preserve"> – Világosítsák fel a kisgyermekeket és a tinédzsereket a nikotin- és dohánytermékek használatának káros hatásairól, tegyék képessé őket az ipari manipulációk elutasítására.</w:t>
      </w:r>
    </w:p>
    <w:p w14:paraId="5DF7446B" w14:textId="271D8A86" w:rsidR="00024B04" w:rsidRPr="00E42F2F" w:rsidRDefault="00024B04" w:rsidP="00E42F2F">
      <w:pPr>
        <w:pStyle w:val="Listaszerbekezds"/>
        <w:numPr>
          <w:ilvl w:val="0"/>
          <w:numId w:val="30"/>
        </w:numPr>
        <w:spacing w:after="0" w:line="276" w:lineRule="auto"/>
        <w:jc w:val="both"/>
        <w:rPr>
          <w:rFonts w:cstheme="minorHAnsi"/>
        </w:rPr>
      </w:pPr>
      <w:r w:rsidRPr="00E42F2F">
        <w:rPr>
          <w:rFonts w:cstheme="minorHAnsi"/>
          <w:b/>
          <w:bCs/>
        </w:rPr>
        <w:t>Egészségügyi szakdolgozók és szakemberek</w:t>
      </w:r>
      <w:r w:rsidRPr="00E42F2F">
        <w:rPr>
          <w:rFonts w:cstheme="minorHAnsi"/>
        </w:rPr>
        <w:t xml:space="preserve"> – Biztosítsanak a gyermekeknek, tinédzsereknek, fiatal felnőtteknek és a szülőknek naprakész információkat ezen termékek használatával kapcsolatos kockázatokról, továbbá buzdítsák leszokásra a dohányzókat leszokás támogatási tanácsadás segítségével.</w:t>
      </w:r>
    </w:p>
    <w:p w14:paraId="72089908" w14:textId="4EAFD504" w:rsidR="00024B04" w:rsidRPr="00E42F2F" w:rsidRDefault="00024B04" w:rsidP="00E42F2F">
      <w:pPr>
        <w:pStyle w:val="Listaszerbekezds"/>
        <w:numPr>
          <w:ilvl w:val="0"/>
          <w:numId w:val="30"/>
        </w:numPr>
        <w:spacing w:after="0" w:line="276" w:lineRule="auto"/>
        <w:jc w:val="both"/>
        <w:rPr>
          <w:rFonts w:cstheme="minorHAnsi"/>
        </w:rPr>
      </w:pPr>
      <w:r w:rsidRPr="00E42F2F">
        <w:rPr>
          <w:rFonts w:cstheme="minorHAnsi"/>
          <w:b/>
          <w:bCs/>
        </w:rPr>
        <w:t>Iskolák</w:t>
      </w:r>
      <w:r w:rsidRPr="00E42F2F">
        <w:rPr>
          <w:rFonts w:cstheme="minorHAnsi"/>
        </w:rPr>
        <w:t xml:space="preserve"> - Növeljék a nikotin- és dohánytermék-használat veszélyeire vonatkozó tudatosságot, támogassák dohány- és e-cigaretta mentes egyetemek kialakítását, utasítsák el a nikotin- és dohányipar mindenfajta szponzorációs tevékenységét, tiltsák ki a nikotin- és dohányipari cégek képviselőit az iskolai rendezvényekről és táborokból.</w:t>
      </w:r>
    </w:p>
    <w:p w14:paraId="4EE3B1C8" w14:textId="569B1F70" w:rsidR="00024B04" w:rsidRPr="00E42F2F" w:rsidRDefault="00024B04" w:rsidP="00E42F2F">
      <w:pPr>
        <w:pStyle w:val="Listaszerbekezds"/>
        <w:numPr>
          <w:ilvl w:val="0"/>
          <w:numId w:val="30"/>
        </w:numPr>
        <w:spacing w:after="0" w:line="276" w:lineRule="auto"/>
        <w:jc w:val="both"/>
        <w:rPr>
          <w:rFonts w:cstheme="minorHAnsi"/>
        </w:rPr>
      </w:pPr>
      <w:r w:rsidRPr="00E42F2F">
        <w:rPr>
          <w:rFonts w:cstheme="minorHAnsi"/>
          <w:b/>
          <w:bCs/>
        </w:rPr>
        <w:t>Ifjúsági csoportok</w:t>
      </w:r>
      <w:r w:rsidRPr="00E42F2F">
        <w:rPr>
          <w:rFonts w:cstheme="minorHAnsi"/>
        </w:rPr>
        <w:t xml:space="preserve"> – Szervezzenek helyi rendezvényeket kortárscsoportok bevonása és képzése érdekében, teremtsenek mozgalmat egy dohányzásmentes generáció kialakulásáért. Támogassák a hatékony dohányzás-ellenőrzési politikák elfogadását a helyi közösségben, a nikotin- és dohányipari cégek manipulációjának megelőzése és megfékezése érdekében.</w:t>
      </w:r>
    </w:p>
    <w:p w14:paraId="61466244" w14:textId="585A1DA9" w:rsidR="00373444" w:rsidRDefault="00BC2C30" w:rsidP="00E42F2F">
      <w:pPr>
        <w:pStyle w:val="Listaszerbekezds"/>
        <w:numPr>
          <w:ilvl w:val="0"/>
          <w:numId w:val="30"/>
        </w:numPr>
        <w:spacing w:line="276" w:lineRule="auto"/>
        <w:jc w:val="both"/>
        <w:rPr>
          <w:rFonts w:cstheme="minorHAnsi"/>
        </w:rPr>
      </w:pPr>
      <w:r>
        <w:rPr>
          <w:rFonts w:cstheme="minorHAnsi"/>
          <w:b/>
          <w:bCs/>
          <w:noProof/>
          <w:lang w:eastAsia="hu-HU"/>
        </w:rPr>
        <mc:AlternateContent>
          <mc:Choice Requires="wps">
            <w:drawing>
              <wp:anchor distT="0" distB="0" distL="114300" distR="114300" simplePos="0" relativeHeight="251665408" behindDoc="0" locked="0" layoutInCell="1" allowOverlap="1" wp14:anchorId="5DADB4AF" wp14:editId="733489DC">
                <wp:simplePos x="0" y="0"/>
                <wp:positionH relativeFrom="margin">
                  <wp:posOffset>-375920</wp:posOffset>
                </wp:positionH>
                <wp:positionV relativeFrom="paragraph">
                  <wp:posOffset>1016000</wp:posOffset>
                </wp:positionV>
                <wp:extent cx="6539230" cy="3028950"/>
                <wp:effectExtent l="38100" t="95250" r="33020" b="95250"/>
                <wp:wrapNone/>
                <wp:docPr id="16" name="Nyíl: vágott, jobbra mutató 16"/>
                <wp:cNvGraphicFramePr/>
                <a:graphic xmlns:a="http://schemas.openxmlformats.org/drawingml/2006/main">
                  <a:graphicData uri="http://schemas.microsoft.com/office/word/2010/wordprocessingShape">
                    <wps:wsp>
                      <wps:cNvSpPr/>
                      <wps:spPr>
                        <a:xfrm>
                          <a:off x="0" y="0"/>
                          <a:ext cx="6539230" cy="3028950"/>
                        </a:xfrm>
                        <a:prstGeom prst="notchedRightArrow">
                          <a:avLst>
                            <a:gd name="adj1" fmla="val 50000"/>
                            <a:gd name="adj2" fmla="val 23957"/>
                          </a:avLst>
                        </a:prstGeom>
                        <a:solidFill>
                          <a:schemeClr val="accent6">
                            <a:lumMod val="40000"/>
                            <a:lumOff val="60000"/>
                            <a:alpha val="37000"/>
                          </a:schemeClr>
                        </a:solidFill>
                        <a:ln w="44450" cmpd="sng">
                          <a:solidFill>
                            <a:schemeClr val="accent6">
                              <a:lumMod val="7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70259"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yíl: vágott, jobbra mutató 16" o:spid="_x0000_s1026" type="#_x0000_t94" style="position:absolute;margin-left:-29.6pt;margin-top:80pt;width:514.9pt;height:2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" adj="19203" fillcolor="#c5e0b3 [1305]" strokecolor="#538135 [2409]" strokeweight="3.5pt">
                <v:fill opacity="24158f"/>
                <v:stroke dashstyle="1 1"/>
                <w10:wrap anchorx="margin"/>
              </v:shape>
            </w:pict>
          </mc:Fallback>
        </mc:AlternateContent>
      </w:r>
      <w:r w:rsidR="00024B04" w:rsidRPr="00E42F2F">
        <w:rPr>
          <w:rFonts w:cstheme="minorHAnsi"/>
          <w:b/>
          <w:bCs/>
        </w:rPr>
        <w:t>Kormány és helyi önkormányzatok</w:t>
      </w:r>
      <w:r w:rsidR="00024B04" w:rsidRPr="00E42F2F">
        <w:rPr>
          <w:rFonts w:cstheme="minorHAnsi"/>
        </w:rPr>
        <w:t xml:space="preserve"> – Támogassák átfogó dohányzás-ellenőrzési politikák végrehajtását a WHO Dohányzás-ellenőrzési Keretegyezménye (WHO FCTC) alapján. Mindezzel megelőzhető a dohányipar beavatkozása a dohányzás visszaszorítására vonatkozó jogi szabályozásba, valamint a szabályozási hiányosságokkal való visszaélés, megóvhatók a gyermekek és a serdülőkorúak az ipari manipulációktól, valamint megakadályozható a fiatalabb generációk nikotin- és a dohánytermék használatának kialakulása.</w:t>
      </w:r>
    </w:p>
    <w:p w14:paraId="1430B38A" w14:textId="77777777" w:rsidR="00C52C48" w:rsidRDefault="00C52C48" w:rsidP="00C52C48">
      <w:pPr>
        <w:pStyle w:val="Listaszerbekezds"/>
        <w:spacing w:line="276" w:lineRule="auto"/>
        <w:ind w:left="360"/>
        <w:jc w:val="both"/>
        <w:rPr>
          <w:rFonts w:cstheme="minorHAnsi"/>
        </w:rPr>
      </w:pPr>
    </w:p>
    <w:p w14:paraId="21623DFA" w14:textId="7209458D" w:rsidR="0003358C" w:rsidRDefault="0003358C" w:rsidP="0003358C">
      <w:pPr>
        <w:pStyle w:val="Listaszerbekezds"/>
        <w:spacing w:line="276" w:lineRule="auto"/>
        <w:ind w:left="360"/>
        <w:jc w:val="both"/>
        <w:rPr>
          <w:rFonts w:cstheme="minorHAnsi"/>
        </w:rPr>
      </w:pPr>
    </w:p>
    <w:p w14:paraId="68BE3904" w14:textId="77777777" w:rsidR="00C52C48" w:rsidRDefault="00C52C48" w:rsidP="0003358C">
      <w:pPr>
        <w:pStyle w:val="Listaszerbekezds"/>
        <w:spacing w:line="276" w:lineRule="auto"/>
        <w:ind w:left="360"/>
        <w:jc w:val="both"/>
        <w:rPr>
          <w:rFonts w:cstheme="minorHAnsi"/>
        </w:rPr>
      </w:pPr>
    </w:p>
    <w:p w14:paraId="7C339918" w14:textId="77777777" w:rsidR="006E3872" w:rsidRPr="006E3872" w:rsidRDefault="006E3872" w:rsidP="00BC2C30">
      <w:pPr>
        <w:jc w:val="both"/>
        <w:rPr>
          <w:rFonts w:ascii="Segoe UI Emoji" w:hAnsi="Segoe UI Emoji" w:cs="Segoe UI Emoji"/>
          <w:b/>
          <w:bCs/>
        </w:rPr>
      </w:pPr>
      <w:r w:rsidRPr="0003358C">
        <w:rPr>
          <w:rFonts w:ascii="Segoe UI Emoji" w:hAnsi="Segoe UI Emoji" w:cs="Segoe UI Emoji"/>
          <w:color w:val="538135" w:themeColor="accent6" w:themeShade="BF"/>
        </w:rPr>
        <w:t>✔</w:t>
      </w:r>
      <w:r w:rsidRPr="006E3872">
        <w:rPr>
          <w:rFonts w:ascii="Segoe UI Emoji" w:hAnsi="Segoe UI Emoji" w:cs="Segoe UI Emoji"/>
          <w:b/>
          <w:bCs/>
        </w:rPr>
        <w:t>Szeretnénk egy olyan generációt, amely mentes a dohányzástól és a passzív dohányzás hatásaitól, valamint az ezek okozta megbetegedésekt</w:t>
      </w:r>
      <w:r w:rsidRPr="006E3872">
        <w:rPr>
          <w:rFonts w:ascii="Calibri" w:hAnsi="Calibri" w:cs="Calibri"/>
          <w:b/>
          <w:bCs/>
        </w:rPr>
        <w:t>ő</w:t>
      </w:r>
      <w:r w:rsidRPr="006E3872">
        <w:rPr>
          <w:rFonts w:ascii="Segoe UI Emoji" w:hAnsi="Segoe UI Emoji" w:cs="Segoe UI Emoji"/>
          <w:b/>
          <w:bCs/>
        </w:rPr>
        <w:t>l és halálozásoktól.</w:t>
      </w:r>
    </w:p>
    <w:p w14:paraId="6285369C" w14:textId="77777777" w:rsidR="006E3872" w:rsidRPr="006E3872" w:rsidRDefault="006E3872" w:rsidP="00BC2C30">
      <w:pPr>
        <w:jc w:val="both"/>
        <w:rPr>
          <w:rFonts w:ascii="Segoe UI Emoji" w:hAnsi="Segoe UI Emoji" w:cs="Segoe UI Emoji"/>
          <w:b/>
          <w:bCs/>
        </w:rPr>
      </w:pPr>
      <w:r w:rsidRPr="006E3872">
        <w:rPr>
          <w:rFonts w:ascii="Segoe UI Emoji" w:hAnsi="Segoe UI Emoji" w:cs="Segoe UI Emoji"/>
          <w:b/>
          <w:bCs/>
          <w:color w:val="538135" w:themeColor="accent6" w:themeShade="BF"/>
        </w:rPr>
        <w:t>✔</w:t>
      </w:r>
      <w:r w:rsidRPr="006E3872">
        <w:rPr>
          <w:rFonts w:cstheme="minorHAnsi"/>
          <w:b/>
          <w:bCs/>
        </w:rPr>
        <w:t xml:space="preserve"> </w:t>
      </w:r>
      <w:r w:rsidRPr="006E3872">
        <w:rPr>
          <w:rFonts w:ascii="Segoe UI Emoji" w:hAnsi="Segoe UI Emoji" w:cs="Segoe UI Emoji"/>
          <w:b/>
          <w:bCs/>
        </w:rPr>
        <w:t>Szabaduljunk meg a dohányipar és a kapcsolódó iparágak manipulációjától, megismerve taktikáikat és a termékeik okozta károkat.</w:t>
      </w:r>
    </w:p>
    <w:p w14:paraId="2B8CF97B" w14:textId="77777777" w:rsidR="006E3872" w:rsidRPr="006E3872" w:rsidRDefault="006E3872" w:rsidP="00BC2C30">
      <w:pPr>
        <w:spacing w:after="0" w:line="240" w:lineRule="auto"/>
        <w:jc w:val="both"/>
        <w:rPr>
          <w:rFonts w:ascii="Segoe UI Emoji" w:hAnsi="Segoe UI Emoji" w:cs="Segoe UI Emoji"/>
          <w:b/>
          <w:bCs/>
        </w:rPr>
      </w:pPr>
      <w:r w:rsidRPr="006E3872">
        <w:rPr>
          <w:rFonts w:ascii="Segoe UI Emoji" w:hAnsi="Segoe UI Emoji" w:cs="Segoe UI Emoji"/>
          <w:b/>
          <w:bCs/>
          <w:color w:val="538135" w:themeColor="accent6" w:themeShade="BF"/>
        </w:rPr>
        <w:t>✔</w:t>
      </w:r>
      <w:r w:rsidRPr="006E3872">
        <w:rPr>
          <w:rFonts w:cstheme="minorHAnsi"/>
          <w:b/>
          <w:bCs/>
        </w:rPr>
        <w:t xml:space="preserve"> </w:t>
      </w:r>
      <w:r w:rsidRPr="006E3872">
        <w:rPr>
          <w:rFonts w:ascii="Segoe UI Emoji" w:hAnsi="Segoe UI Emoji" w:cs="Segoe UI Emoji"/>
          <w:b/>
          <w:bCs/>
        </w:rPr>
        <w:t>Mindenkit arra bátorítunk, hogy képezze magát, terjessze a tudatosságot és járuljon hozzá egy nikotin- és dohányfüstmentes generáció létrejöttéhez.</w:t>
      </w:r>
    </w:p>
    <w:p w14:paraId="540FC634" w14:textId="77777777" w:rsidR="006E3872" w:rsidRPr="00E42F2F" w:rsidRDefault="006E3872" w:rsidP="0003358C">
      <w:pPr>
        <w:pStyle w:val="Listaszerbekezds"/>
        <w:spacing w:line="276" w:lineRule="auto"/>
        <w:ind w:left="360"/>
        <w:jc w:val="both"/>
        <w:rPr>
          <w:rFonts w:cstheme="minorHAnsi"/>
        </w:rPr>
      </w:pPr>
    </w:p>
    <w:p w14:paraId="73DBF530" w14:textId="6EE662EB" w:rsidR="00C52C48" w:rsidRDefault="00C52C48" w:rsidP="00373444">
      <w:pPr>
        <w:spacing w:after="0" w:line="276" w:lineRule="auto"/>
        <w:jc w:val="both"/>
        <w:rPr>
          <w:rFonts w:cstheme="minorHAnsi"/>
          <w:b/>
          <w:bCs/>
          <w:color w:val="538135" w:themeColor="accent6" w:themeShade="BF"/>
          <w:sz w:val="24"/>
          <w:szCs w:val="24"/>
        </w:rPr>
      </w:pPr>
    </w:p>
    <w:p w14:paraId="176DD40D" w14:textId="6B6CA1CE" w:rsidR="00C52C48" w:rsidRDefault="00C52C48" w:rsidP="00373444">
      <w:pPr>
        <w:spacing w:after="0" w:line="276" w:lineRule="auto"/>
        <w:jc w:val="both"/>
        <w:rPr>
          <w:rFonts w:cstheme="minorHAnsi"/>
          <w:b/>
          <w:bCs/>
          <w:color w:val="538135" w:themeColor="accent6" w:themeShade="BF"/>
          <w:sz w:val="24"/>
          <w:szCs w:val="24"/>
        </w:rPr>
      </w:pPr>
    </w:p>
    <w:p w14:paraId="418846AF" w14:textId="240C8250" w:rsidR="00C52C48" w:rsidRDefault="00C52C48" w:rsidP="00373444">
      <w:pPr>
        <w:spacing w:after="0" w:line="276" w:lineRule="auto"/>
        <w:jc w:val="both"/>
        <w:rPr>
          <w:rFonts w:cstheme="minorHAnsi"/>
          <w:b/>
          <w:bCs/>
          <w:color w:val="538135" w:themeColor="accent6" w:themeShade="BF"/>
          <w:sz w:val="24"/>
          <w:szCs w:val="24"/>
        </w:rPr>
      </w:pPr>
    </w:p>
    <w:p w14:paraId="0EF00FA2" w14:textId="2A9461CA" w:rsidR="00C52C48" w:rsidRDefault="00C52C48" w:rsidP="00373444">
      <w:pPr>
        <w:spacing w:after="0" w:line="276" w:lineRule="auto"/>
        <w:jc w:val="both"/>
        <w:rPr>
          <w:rFonts w:cstheme="minorHAnsi"/>
          <w:b/>
          <w:bCs/>
          <w:color w:val="538135" w:themeColor="accent6" w:themeShade="BF"/>
          <w:sz w:val="24"/>
          <w:szCs w:val="24"/>
        </w:rPr>
      </w:pPr>
    </w:p>
    <w:p w14:paraId="1978551B" w14:textId="77777777" w:rsidR="00C52C48" w:rsidRDefault="00C52C48" w:rsidP="00373444">
      <w:pPr>
        <w:spacing w:after="0" w:line="276" w:lineRule="auto"/>
        <w:jc w:val="both"/>
        <w:rPr>
          <w:rFonts w:cstheme="minorHAnsi"/>
          <w:b/>
          <w:bCs/>
          <w:color w:val="538135" w:themeColor="accent6" w:themeShade="BF"/>
          <w:sz w:val="24"/>
          <w:szCs w:val="24"/>
        </w:rPr>
      </w:pPr>
    </w:p>
    <w:p w14:paraId="0BD29C0D" w14:textId="03E7EF82" w:rsidR="00024B04" w:rsidRPr="0003358C" w:rsidRDefault="00024B04" w:rsidP="00373444">
      <w:pPr>
        <w:spacing w:after="0" w:line="276" w:lineRule="auto"/>
        <w:jc w:val="both"/>
        <w:rPr>
          <w:rFonts w:cstheme="minorHAnsi"/>
          <w:b/>
          <w:bCs/>
          <w:color w:val="538135" w:themeColor="accent6" w:themeShade="BF"/>
          <w:sz w:val="24"/>
          <w:szCs w:val="24"/>
        </w:rPr>
      </w:pPr>
      <w:r w:rsidRPr="0003358C">
        <w:rPr>
          <w:rFonts w:cstheme="minorHAnsi"/>
          <w:b/>
          <w:bCs/>
          <w:color w:val="538135" w:themeColor="accent6" w:themeShade="BF"/>
          <w:sz w:val="24"/>
          <w:szCs w:val="24"/>
        </w:rPr>
        <w:lastRenderedPageBreak/>
        <w:t xml:space="preserve">Néhány kulcsfontosságú politikai lehetőség </w:t>
      </w:r>
    </w:p>
    <w:p w14:paraId="458200FA" w14:textId="77777777" w:rsidR="00024B04" w:rsidRPr="00373444" w:rsidRDefault="00024B04" w:rsidP="00463C5B">
      <w:pPr>
        <w:spacing w:after="0" w:line="276" w:lineRule="auto"/>
        <w:jc w:val="both"/>
        <w:rPr>
          <w:rFonts w:cstheme="minorHAnsi"/>
        </w:rPr>
      </w:pPr>
      <w:r w:rsidRPr="0003358C">
        <w:rPr>
          <w:rFonts w:ascii="Segoe UI Emoji" w:hAnsi="Segoe UI Emoji" w:cs="Segoe UI Emoji"/>
          <w:color w:val="538135" w:themeColor="accent6" w:themeShade="BF"/>
        </w:rPr>
        <w:t>✔</w:t>
      </w:r>
      <w:r w:rsidRPr="00373444">
        <w:rPr>
          <w:rFonts w:cstheme="minorHAnsi"/>
        </w:rPr>
        <w:t xml:space="preserve"> Ha nincs betiltva, akkor szabályozzák az elektronikus cigaretták és hasonló eszközök használatát;</w:t>
      </w:r>
    </w:p>
    <w:p w14:paraId="276C4293" w14:textId="5B709980" w:rsidR="00024B04" w:rsidRPr="00373444" w:rsidRDefault="0003358C" w:rsidP="00463C5B">
      <w:pPr>
        <w:spacing w:after="0" w:line="276" w:lineRule="auto"/>
        <w:jc w:val="both"/>
        <w:rPr>
          <w:rFonts w:cstheme="minorHAnsi"/>
        </w:rPr>
      </w:pPr>
      <w:r w:rsidRPr="0003358C">
        <w:rPr>
          <w:rFonts w:ascii="Segoe UI Emoji" w:hAnsi="Segoe UI Emoji" w:cs="Segoe UI Emoji"/>
          <w:color w:val="538135" w:themeColor="accent6" w:themeShade="BF"/>
        </w:rPr>
        <w:t>✔</w:t>
      </w:r>
      <w:r w:rsidRPr="00373444">
        <w:rPr>
          <w:rFonts w:cstheme="minorHAnsi"/>
        </w:rPr>
        <w:t xml:space="preserve"> </w:t>
      </w:r>
      <w:r w:rsidR="00024B04" w:rsidRPr="00373444">
        <w:rPr>
          <w:rFonts w:cstheme="minorHAnsi"/>
        </w:rPr>
        <w:t>Tiltsák meg a fiatalok számára vonzó ízesítések használatát a nikotin- és dohánytermékekben;</w:t>
      </w:r>
    </w:p>
    <w:p w14:paraId="7F42CD60" w14:textId="09BDA769" w:rsidR="00024B04" w:rsidRPr="00373444" w:rsidRDefault="0003358C" w:rsidP="00463C5B">
      <w:pPr>
        <w:spacing w:after="0" w:line="276" w:lineRule="auto"/>
        <w:jc w:val="both"/>
        <w:rPr>
          <w:rFonts w:cstheme="minorHAnsi"/>
        </w:rPr>
      </w:pPr>
      <w:r w:rsidRPr="0003358C">
        <w:rPr>
          <w:rFonts w:ascii="Segoe UI Emoji" w:hAnsi="Segoe UI Emoji" w:cs="Segoe UI Emoji"/>
          <w:color w:val="538135" w:themeColor="accent6" w:themeShade="BF"/>
        </w:rPr>
        <w:t>✔</w:t>
      </w:r>
      <w:r w:rsidRPr="00373444">
        <w:rPr>
          <w:rFonts w:cstheme="minorHAnsi"/>
        </w:rPr>
        <w:t xml:space="preserve"> </w:t>
      </w:r>
      <w:r w:rsidR="00024B04" w:rsidRPr="00373444">
        <w:rPr>
          <w:rFonts w:cstheme="minorHAnsi"/>
        </w:rPr>
        <w:t>Vezessenek be átfogó tilalmakat a nikotin- és dohánytermékek reklámozására, promóciójára és szponzorálására, beleértve a határokon átnyúló reklámozást is;</w:t>
      </w:r>
    </w:p>
    <w:p w14:paraId="40CDE31F" w14:textId="4BCC26E8" w:rsidR="00024B04" w:rsidRPr="00373444" w:rsidRDefault="0003358C" w:rsidP="00463C5B">
      <w:pPr>
        <w:spacing w:after="0" w:line="276" w:lineRule="auto"/>
        <w:jc w:val="both"/>
        <w:rPr>
          <w:rFonts w:cstheme="minorHAnsi"/>
        </w:rPr>
      </w:pPr>
      <w:r w:rsidRPr="0003358C">
        <w:rPr>
          <w:rFonts w:ascii="Segoe UI Emoji" w:hAnsi="Segoe UI Emoji" w:cs="Segoe UI Emoji"/>
          <w:color w:val="538135" w:themeColor="accent6" w:themeShade="BF"/>
        </w:rPr>
        <w:t>✔</w:t>
      </w:r>
      <w:r w:rsidRPr="00373444">
        <w:rPr>
          <w:rFonts w:cstheme="minorHAnsi"/>
        </w:rPr>
        <w:t xml:space="preserve"> </w:t>
      </w:r>
      <w:r w:rsidR="00024B04" w:rsidRPr="00373444">
        <w:rPr>
          <w:rFonts w:cstheme="minorHAnsi"/>
        </w:rPr>
        <w:t>Tárjanak fel bizonyítékokat a dohányzás és a tuberkulózisos halálesetek kapcsolatáról;</w:t>
      </w:r>
    </w:p>
    <w:p w14:paraId="358EF0DB" w14:textId="0EE663BB" w:rsidR="00024B04" w:rsidRPr="00373444" w:rsidRDefault="0003358C" w:rsidP="00463C5B">
      <w:pPr>
        <w:spacing w:after="0" w:line="276" w:lineRule="auto"/>
        <w:jc w:val="both"/>
        <w:rPr>
          <w:rFonts w:cstheme="minorHAnsi"/>
        </w:rPr>
      </w:pPr>
      <w:r w:rsidRPr="0003358C">
        <w:rPr>
          <w:rFonts w:ascii="Segoe UI Emoji" w:hAnsi="Segoe UI Emoji" w:cs="Segoe UI Emoji"/>
          <w:color w:val="538135" w:themeColor="accent6" w:themeShade="BF"/>
        </w:rPr>
        <w:t>✔</w:t>
      </w:r>
      <w:r w:rsidRPr="00373444">
        <w:rPr>
          <w:rFonts w:cstheme="minorHAnsi"/>
        </w:rPr>
        <w:t xml:space="preserve"> </w:t>
      </w:r>
      <w:r w:rsidR="00024B04" w:rsidRPr="00373444">
        <w:rPr>
          <w:rFonts w:cstheme="minorHAnsi"/>
        </w:rPr>
        <w:t>Ad</w:t>
      </w:r>
      <w:r w:rsidR="00373444">
        <w:rPr>
          <w:rFonts w:cstheme="minorHAnsi"/>
        </w:rPr>
        <w:t>a</w:t>
      </w:r>
      <w:r w:rsidR="00024B04" w:rsidRPr="00373444">
        <w:rPr>
          <w:rFonts w:cstheme="minorHAnsi"/>
        </w:rPr>
        <w:t>ptálják a nagyméretű, képes csomagolási címkéket, amelyek figyelmeztetnek a nikotin- és dohánytermékek használatának egészségkockázatairól</w:t>
      </w:r>
    </w:p>
    <w:p w14:paraId="47BADE2B" w14:textId="42DDA16A" w:rsidR="00024B04" w:rsidRPr="00373444" w:rsidRDefault="0003358C" w:rsidP="00463C5B">
      <w:pPr>
        <w:spacing w:after="0" w:line="276" w:lineRule="auto"/>
        <w:jc w:val="both"/>
        <w:rPr>
          <w:rFonts w:cstheme="minorHAnsi"/>
        </w:rPr>
      </w:pPr>
      <w:r w:rsidRPr="0003358C">
        <w:rPr>
          <w:rFonts w:ascii="Segoe UI Emoji" w:hAnsi="Segoe UI Emoji" w:cs="Segoe UI Emoji"/>
          <w:color w:val="538135" w:themeColor="accent6" w:themeShade="BF"/>
        </w:rPr>
        <w:t>✔</w:t>
      </w:r>
      <w:r w:rsidRPr="00373444">
        <w:rPr>
          <w:rFonts w:cstheme="minorHAnsi"/>
        </w:rPr>
        <w:t xml:space="preserve"> </w:t>
      </w:r>
      <w:r w:rsidR="00024B04" w:rsidRPr="00373444">
        <w:rPr>
          <w:rFonts w:cstheme="minorHAnsi"/>
        </w:rPr>
        <w:t>Ajánljanak fel kipróbált és bevált leszokás támogatási módszereket, mint pl.  egészségügyi szakdolgozók leszokás tanácsadását, díjmentesen hívható leszokás tanácsadási telefonos szolgáltatásokat, mobiltelefonos szöveges üzenetküldés útján továbbított leszokás támogatási tanácsokat, valamint - ahol gazdaságilag megvalósítható - nikotinpótló és nem nikotin alapú gyógyszeres terápiák alkalmazását.</w:t>
      </w:r>
    </w:p>
    <w:p w14:paraId="66EA04F0" w14:textId="34137D21" w:rsidR="00024B04" w:rsidRPr="00373444" w:rsidRDefault="0003358C" w:rsidP="00463C5B">
      <w:pPr>
        <w:spacing w:after="0" w:line="276" w:lineRule="auto"/>
        <w:jc w:val="both"/>
        <w:rPr>
          <w:rFonts w:cstheme="minorHAnsi"/>
        </w:rPr>
      </w:pPr>
      <w:r w:rsidRPr="0003358C">
        <w:rPr>
          <w:rFonts w:ascii="Segoe UI Emoji" w:hAnsi="Segoe UI Emoji" w:cs="Segoe UI Emoji"/>
          <w:color w:val="538135" w:themeColor="accent6" w:themeShade="BF"/>
        </w:rPr>
        <w:t>✔</w:t>
      </w:r>
      <w:r w:rsidRPr="00373444">
        <w:rPr>
          <w:rFonts w:cstheme="minorHAnsi"/>
        </w:rPr>
        <w:t xml:space="preserve"> </w:t>
      </w:r>
      <w:r w:rsidR="00024B04" w:rsidRPr="00373444">
        <w:rPr>
          <w:rFonts w:cstheme="minorHAnsi"/>
        </w:rPr>
        <w:t>Valósítsanak meg és hajtsanak végre olyan politikákat, amelyek a dohányipari lobbi dohányzás visszaszorítását célzó intézkedésekbe való beavatkozásának megelőzését szolgálják.</w:t>
      </w:r>
    </w:p>
    <w:p w14:paraId="30184B7E" w14:textId="5A9C0E6B" w:rsidR="00463C5B" w:rsidRDefault="00463C5B" w:rsidP="00463C5B">
      <w:pPr>
        <w:spacing w:line="276" w:lineRule="auto"/>
        <w:jc w:val="both"/>
        <w:rPr>
          <w:rFonts w:cstheme="minorHAnsi"/>
          <w:b/>
          <w:bCs/>
        </w:rPr>
      </w:pPr>
    </w:p>
    <w:p w14:paraId="2FE20620" w14:textId="77777777" w:rsidR="009834B8" w:rsidRDefault="009834B8" w:rsidP="00463C5B">
      <w:pPr>
        <w:spacing w:line="276" w:lineRule="auto"/>
        <w:jc w:val="both"/>
        <w:rPr>
          <w:rFonts w:cstheme="minorHAnsi"/>
          <w:b/>
          <w:bCs/>
        </w:rPr>
      </w:pPr>
    </w:p>
    <w:p w14:paraId="7D73AC17" w14:textId="3865B4AA" w:rsidR="002B2C76" w:rsidRPr="00BF5BA4" w:rsidRDefault="002B2C76" w:rsidP="009834B8">
      <w:pPr>
        <w:jc w:val="center"/>
        <w:rPr>
          <w:rFonts w:cstheme="minorHAnsi"/>
          <w:b/>
          <w:bCs/>
          <w:color w:val="538135" w:themeColor="accent6" w:themeShade="BF"/>
          <w:sz w:val="32"/>
          <w:szCs w:val="32"/>
        </w:rPr>
      </w:pPr>
      <w:r w:rsidRPr="00BF5BA4">
        <w:rPr>
          <w:rFonts w:cstheme="minorHAnsi"/>
          <w:b/>
          <w:bCs/>
          <w:color w:val="538135" w:themeColor="accent6" w:themeShade="BF"/>
          <w:sz w:val="32"/>
          <w:szCs w:val="32"/>
        </w:rPr>
        <w:t xml:space="preserve">Hazai </w:t>
      </w:r>
      <w:r w:rsidR="00D53A29" w:rsidRPr="00BF5BA4">
        <w:rPr>
          <w:rFonts w:cstheme="minorHAnsi"/>
          <w:b/>
          <w:bCs/>
          <w:color w:val="538135" w:themeColor="accent6" w:themeShade="BF"/>
          <w:sz w:val="32"/>
          <w:szCs w:val="32"/>
        </w:rPr>
        <w:t>szakmai</w:t>
      </w:r>
      <w:r w:rsidRPr="00BF5BA4">
        <w:rPr>
          <w:rFonts w:cstheme="minorHAnsi"/>
          <w:b/>
          <w:bCs/>
          <w:color w:val="538135" w:themeColor="accent6" w:themeShade="BF"/>
          <w:sz w:val="32"/>
          <w:szCs w:val="32"/>
        </w:rPr>
        <w:t xml:space="preserve"> aktualitások</w:t>
      </w:r>
      <w:r w:rsidR="00D53A29" w:rsidRPr="00BF5BA4">
        <w:rPr>
          <w:rFonts w:cstheme="minorHAnsi"/>
          <w:b/>
          <w:bCs/>
          <w:color w:val="538135" w:themeColor="accent6" w:themeShade="BF"/>
          <w:sz w:val="32"/>
          <w:szCs w:val="32"/>
        </w:rPr>
        <w:t xml:space="preserve"> a témakörben</w:t>
      </w:r>
    </w:p>
    <w:p w14:paraId="7BE53C33" w14:textId="77777777" w:rsidR="009834B8" w:rsidRDefault="009834B8" w:rsidP="00804C42">
      <w:pPr>
        <w:spacing w:line="276" w:lineRule="auto"/>
        <w:jc w:val="both"/>
        <w:rPr>
          <w:rFonts w:cstheme="minorHAnsi"/>
        </w:rPr>
      </w:pPr>
    </w:p>
    <w:p w14:paraId="6069F574" w14:textId="0D11B8A5" w:rsidR="0033690C" w:rsidRDefault="0033690C" w:rsidP="00804C42">
      <w:pPr>
        <w:spacing w:line="276" w:lineRule="auto"/>
        <w:jc w:val="both"/>
        <w:rPr>
          <w:rFonts w:cstheme="minorHAnsi"/>
        </w:rPr>
      </w:pPr>
      <w:r w:rsidRPr="00B160B6">
        <w:rPr>
          <w:rFonts w:cstheme="minorHAnsi"/>
        </w:rPr>
        <w:t xml:space="preserve">A Nemzetközi Ifjúsági Dohányzás Felmérést (Global Youth Tobacco Survey, GYTS) az Egészségügyi Világszervezet (World Health Organization, WHO) és az </w:t>
      </w:r>
      <w:r w:rsidR="00DE7827">
        <w:rPr>
          <w:rFonts w:cstheme="minorHAnsi"/>
        </w:rPr>
        <w:t>a</w:t>
      </w:r>
      <w:r w:rsidRPr="00B160B6">
        <w:rPr>
          <w:rFonts w:cstheme="minorHAnsi"/>
        </w:rPr>
        <w:t>merikai Betegség Megelőzési és Járványvédelmi Központ (Centers for Disease Control and Prevention, rövidítve: CDC) 1998-ban indította útjára. Az adatfelvételt rendszeres időközönként megismétlik a felmérésben résztvevő országok. Magyarország 2003-ban csatlakozott a GYTS kutatási projekthez, azóta, a mostanival együtt hat alkalommal került magvalósításra</w:t>
      </w:r>
      <w:r w:rsidR="00DE7827">
        <w:rPr>
          <w:rFonts w:cstheme="minorHAnsi"/>
        </w:rPr>
        <w:t xml:space="preserve"> a</w:t>
      </w:r>
      <w:r w:rsidRPr="00B160B6">
        <w:rPr>
          <w:rFonts w:cstheme="minorHAnsi"/>
        </w:rPr>
        <w:t xml:space="preserve"> </w:t>
      </w:r>
      <w:r w:rsidR="00DE7827" w:rsidRPr="00B160B6">
        <w:rPr>
          <w:rFonts w:cstheme="minorHAnsi"/>
        </w:rPr>
        <w:t xml:space="preserve">felmérés </w:t>
      </w:r>
      <w:r w:rsidRPr="00B160B6">
        <w:rPr>
          <w:rFonts w:cstheme="minorHAnsi"/>
        </w:rPr>
        <w:t xml:space="preserve">(2003, 2008-ban, 2012-ben, 2013, 2016, 2020). </w:t>
      </w:r>
    </w:p>
    <w:p w14:paraId="3D6F078D" w14:textId="176DBDBA" w:rsidR="00804C42" w:rsidRPr="00BF5BA4" w:rsidRDefault="00804C42" w:rsidP="00804C42">
      <w:pPr>
        <w:spacing w:line="276" w:lineRule="auto"/>
        <w:jc w:val="both"/>
        <w:rPr>
          <w:rFonts w:cstheme="minorHAnsi"/>
          <w:b/>
          <w:bCs/>
          <w:color w:val="538135" w:themeColor="accent6" w:themeShade="BF"/>
          <w:sz w:val="24"/>
          <w:szCs w:val="24"/>
        </w:rPr>
      </w:pPr>
      <w:r w:rsidRPr="00BF5BA4">
        <w:rPr>
          <w:rFonts w:cstheme="minorHAnsi"/>
          <w:b/>
          <w:bCs/>
          <w:color w:val="538135" w:themeColor="accent6" w:themeShade="BF"/>
          <w:sz w:val="24"/>
          <w:szCs w:val="24"/>
        </w:rPr>
        <w:t>A Magyarországi Ifjúsági Dohányzás Felmérés 2020. évi eredményeiről</w:t>
      </w:r>
      <w:r w:rsidR="00DD5BFF" w:rsidRPr="00BF5BA4">
        <w:rPr>
          <w:rStyle w:val="Lbjegyzet-hivatkozs"/>
          <w:rFonts w:cstheme="minorHAnsi"/>
          <w:b/>
          <w:bCs/>
          <w:color w:val="538135" w:themeColor="accent6" w:themeShade="BF"/>
          <w:sz w:val="24"/>
          <w:szCs w:val="24"/>
        </w:rPr>
        <w:footnoteReference w:id="2"/>
      </w:r>
    </w:p>
    <w:p w14:paraId="5BFA5D59" w14:textId="633045FB" w:rsidR="0033690C" w:rsidRPr="00B160B6" w:rsidRDefault="0033690C" w:rsidP="00804C42">
      <w:pPr>
        <w:spacing w:line="276" w:lineRule="auto"/>
        <w:jc w:val="both"/>
        <w:rPr>
          <w:rFonts w:cstheme="minorHAnsi"/>
        </w:rPr>
      </w:pPr>
      <w:r w:rsidRPr="00B160B6">
        <w:rPr>
          <w:rFonts w:cstheme="minorHAnsi"/>
        </w:rPr>
        <w:t xml:space="preserve">A 2020. évi felmérés – hasonlóan a korábbi adatfelvételekhez - a cigaretta és más dohánytermékek fogyasztásával, az elektronikus cigaretta használattal, valamint a dohányzást helyettesítő nikotin tartalmú termékek használatával kapcsolatban a következő meghatározó tényezőkről szolgáltat adatokat: fogyasztás és használat gyakorisága, dohányzással és e-cigaretta használattal kapcsolatos attitűdök, hozzáférés, a környezeti dohányfüstnek való kitettség (passzív dohányzás), leszokás, média és reklám, valamint iskolai tananyag/prevenció. A standard kérdéscsoportokon </w:t>
      </w:r>
      <w:r w:rsidR="00561F77">
        <w:rPr>
          <w:rFonts w:cstheme="minorHAnsi"/>
        </w:rPr>
        <w:t>kívül</w:t>
      </w:r>
      <w:r w:rsidRPr="00B160B6">
        <w:rPr>
          <w:rFonts w:cstheme="minorHAnsi"/>
        </w:rPr>
        <w:t xml:space="preserve"> a magyar kérdőív tartalmazta azt a 2012-ben már alkalmazott kérdéscsoportot is, amely a nemdohányzók védelméről és a dohánytermékek fogyasztásának, forgalmazásának egyes szabályairól szóló 1999. évi XLII. törvény (Nvt.) 2012.01.01-től hatályba lépett módosításával kapcsolatban lehetővé teszi a fiatalok véleményének és tapasztalatainak megismerését, valamint az elektronikus cigaretta és a dohányzást helyettesítő nikotin tartalmú termékek használati jellemzőire vonatkozó kérdésblokkot is. </w:t>
      </w:r>
    </w:p>
    <w:p w14:paraId="2EDC02FD" w14:textId="13986FEB" w:rsidR="0033690C" w:rsidRDefault="0033690C" w:rsidP="00804C42">
      <w:pPr>
        <w:spacing w:line="276" w:lineRule="auto"/>
        <w:jc w:val="both"/>
        <w:rPr>
          <w:rFonts w:cstheme="minorHAnsi"/>
        </w:rPr>
      </w:pPr>
      <w:r w:rsidRPr="00B160B6">
        <w:rPr>
          <w:rFonts w:cstheme="minorHAnsi"/>
        </w:rPr>
        <w:lastRenderedPageBreak/>
        <w:t>A kapott eredmények</w:t>
      </w:r>
      <w:r w:rsidR="00DD5BFF">
        <w:rPr>
          <w:rFonts w:cstheme="minorHAnsi"/>
        </w:rPr>
        <w:t xml:space="preserve"> </w:t>
      </w:r>
      <w:r w:rsidR="00DD5BFF" w:rsidRPr="00DD5BFF">
        <w:rPr>
          <w:rFonts w:cstheme="minorHAnsi"/>
          <w:b/>
          <w:bCs/>
          <w:i/>
          <w:iCs/>
        </w:rPr>
        <w:t>(1. Melléklet)</w:t>
      </w:r>
      <w:r w:rsidRPr="00B160B6">
        <w:rPr>
          <w:rFonts w:cstheme="minorHAnsi"/>
        </w:rPr>
        <w:t xml:space="preserve"> jól hasznosíthatók a hazai dohányzás-visszaszorítási programok értékeléséhez. Mindemellett a fiatalok dohányzási jellemzőinek 1</w:t>
      </w:r>
      <w:r w:rsidR="001111D2">
        <w:rPr>
          <w:rFonts w:cstheme="minorHAnsi"/>
        </w:rPr>
        <w:t>7</w:t>
      </w:r>
      <w:r w:rsidRPr="00B160B6">
        <w:rPr>
          <w:rFonts w:cstheme="minorHAnsi"/>
        </w:rPr>
        <w:t xml:space="preserve"> éve tartó folyamatos monitorozása lehetővé teszi az időbeli változások követését és tendenciák megállapítását, visszacsatolási lehetőséget teremtve a hazai egészségpolitikai döntéshozatal felé a jogalkotási folyamatok segítése, támogatása érdekében. </w:t>
      </w:r>
    </w:p>
    <w:p w14:paraId="16633DAC" w14:textId="6AE599FC" w:rsidR="00804C42" w:rsidRPr="00804C42" w:rsidRDefault="00804C42" w:rsidP="00804C42">
      <w:pPr>
        <w:spacing w:line="276" w:lineRule="auto"/>
        <w:jc w:val="both"/>
        <w:rPr>
          <w:rFonts w:cstheme="minorHAnsi"/>
          <w:b/>
          <w:bCs/>
        </w:rPr>
      </w:pPr>
      <w:r w:rsidRPr="00804C42">
        <w:rPr>
          <w:rFonts w:cstheme="minorHAnsi"/>
          <w:b/>
          <w:bCs/>
        </w:rPr>
        <w:t>Dohányzási gyakoriságok</w:t>
      </w:r>
    </w:p>
    <w:p w14:paraId="72911D50" w14:textId="514CB186" w:rsidR="00804C42" w:rsidRPr="00B160B6" w:rsidRDefault="00804C42" w:rsidP="00804C42">
      <w:pPr>
        <w:spacing w:after="0" w:line="276" w:lineRule="auto"/>
        <w:jc w:val="both"/>
        <w:rPr>
          <w:rFonts w:cstheme="minorHAnsi"/>
        </w:rPr>
      </w:pPr>
      <w:r w:rsidRPr="00B160B6">
        <w:rPr>
          <w:rFonts w:cstheme="minorHAnsi"/>
        </w:rPr>
        <w:t xml:space="preserve">A Magyarországi Ifjúsági Dohányzás Felmérés eredményeiből jól látható, hogy tovább folytatódik a dohánytermékek kipróbálásában és használatuk mértékében jelentkező </w:t>
      </w:r>
      <w:r w:rsidRPr="001111D2">
        <w:rPr>
          <w:rFonts w:cstheme="minorHAnsi"/>
          <w:b/>
          <w:bCs/>
        </w:rPr>
        <w:t>pozitív tendencia</w:t>
      </w:r>
      <w:r w:rsidRPr="00B160B6">
        <w:rPr>
          <w:rFonts w:cstheme="minorHAnsi"/>
        </w:rPr>
        <w:t>:</w:t>
      </w:r>
    </w:p>
    <w:p w14:paraId="441E8A3C" w14:textId="0B2AC2B0" w:rsidR="00804C42" w:rsidRDefault="00804C42" w:rsidP="00561F77">
      <w:pPr>
        <w:pStyle w:val="Listaszerbekezds"/>
        <w:numPr>
          <w:ilvl w:val="0"/>
          <w:numId w:val="51"/>
        </w:numPr>
        <w:spacing w:after="0" w:line="276" w:lineRule="auto"/>
        <w:jc w:val="both"/>
        <w:rPr>
          <w:rFonts w:cstheme="minorHAnsi"/>
        </w:rPr>
      </w:pPr>
      <w:r w:rsidRPr="00B160B6">
        <w:rPr>
          <w:rFonts w:cstheme="minorHAnsi"/>
        </w:rPr>
        <w:t xml:space="preserve">A valamilyen dohányterméket </w:t>
      </w:r>
      <w:r w:rsidRPr="00804C42">
        <w:rPr>
          <w:rFonts w:cstheme="minorHAnsi"/>
          <w:b/>
          <w:bCs/>
        </w:rPr>
        <w:t xml:space="preserve">kipróbáló </w:t>
      </w:r>
      <w:r w:rsidRPr="00804C42">
        <w:rPr>
          <w:rFonts w:cstheme="minorHAnsi"/>
        </w:rPr>
        <w:t>f</w:t>
      </w:r>
      <w:r w:rsidRPr="00B160B6">
        <w:rPr>
          <w:rFonts w:cstheme="minorHAnsi"/>
        </w:rPr>
        <w:t xml:space="preserve">iatalok aránya 2012 óta 24 százalékponttal csökkent: a 2012-es kiinduló 57 százalékos értékről 2013-ban 45,5 százalékra, a 2016-os adatfelvétel során 39 százalékra, a 2020-asban pedig 33 százalékra mérséklődött azon 7-9. osztályosok tábora, akik kipróbáltak már – eddigi életük során – valamilyen dohányterméket. </w:t>
      </w:r>
    </w:p>
    <w:p w14:paraId="5A8B2179" w14:textId="2D4DAA41" w:rsidR="001111D2" w:rsidRDefault="001111D2" w:rsidP="001111D2">
      <w:pPr>
        <w:pStyle w:val="Listaszerbekezds"/>
        <w:spacing w:after="0" w:line="276" w:lineRule="auto"/>
        <w:ind w:left="360"/>
        <w:jc w:val="both"/>
        <w:rPr>
          <w:rFonts w:cstheme="minorHAnsi"/>
        </w:rPr>
      </w:pPr>
    </w:p>
    <w:p w14:paraId="707A6251" w14:textId="178958B5" w:rsidR="00804C42" w:rsidRDefault="00C52C48" w:rsidP="00804C42">
      <w:pPr>
        <w:spacing w:after="0" w:line="276" w:lineRule="auto"/>
        <w:jc w:val="both"/>
        <w:rPr>
          <w:rFonts w:cstheme="minorHAnsi"/>
        </w:rPr>
      </w:pPr>
      <w:r>
        <w:rPr>
          <w:rFonts w:cstheme="minorHAnsi"/>
          <w:noProof/>
          <w:lang w:eastAsia="hu-HU"/>
        </w:rPr>
        <w:drawing>
          <wp:anchor distT="0" distB="0" distL="114300" distR="114300" simplePos="0" relativeHeight="251674624" behindDoc="0" locked="0" layoutInCell="1" allowOverlap="1" wp14:anchorId="37BAA12F" wp14:editId="444A192B">
            <wp:simplePos x="0" y="0"/>
            <wp:positionH relativeFrom="margin">
              <wp:posOffset>989330</wp:posOffset>
            </wp:positionH>
            <wp:positionV relativeFrom="paragraph">
              <wp:posOffset>5080</wp:posOffset>
            </wp:positionV>
            <wp:extent cx="3484531" cy="2628900"/>
            <wp:effectExtent l="0" t="0" r="1905" b="0"/>
            <wp:wrapNone/>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4531" cy="262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2AAF0" w14:textId="57C7AA24" w:rsidR="00804C42" w:rsidRDefault="00804C42" w:rsidP="00804C42">
      <w:pPr>
        <w:spacing w:after="0" w:line="276" w:lineRule="auto"/>
        <w:jc w:val="both"/>
        <w:rPr>
          <w:rFonts w:cstheme="minorHAnsi"/>
        </w:rPr>
      </w:pPr>
    </w:p>
    <w:p w14:paraId="12C7D015" w14:textId="3360839B" w:rsidR="00804C42" w:rsidRDefault="00804C42" w:rsidP="00804C42">
      <w:pPr>
        <w:spacing w:after="0" w:line="276" w:lineRule="auto"/>
        <w:jc w:val="both"/>
        <w:rPr>
          <w:rFonts w:cstheme="minorHAnsi"/>
        </w:rPr>
      </w:pPr>
    </w:p>
    <w:p w14:paraId="3D920172" w14:textId="254E5133" w:rsidR="00804C42" w:rsidRDefault="00804C42" w:rsidP="00804C42">
      <w:pPr>
        <w:spacing w:after="0" w:line="276" w:lineRule="auto"/>
        <w:jc w:val="both"/>
        <w:rPr>
          <w:rFonts w:cstheme="minorHAnsi"/>
        </w:rPr>
      </w:pPr>
    </w:p>
    <w:p w14:paraId="488DE2C0" w14:textId="0640B5B2" w:rsidR="00804C42" w:rsidRDefault="00804C42" w:rsidP="00804C42">
      <w:pPr>
        <w:spacing w:after="0" w:line="276" w:lineRule="auto"/>
        <w:jc w:val="both"/>
        <w:rPr>
          <w:rFonts w:cstheme="minorHAnsi"/>
        </w:rPr>
      </w:pPr>
    </w:p>
    <w:p w14:paraId="7B872E40" w14:textId="0C063D1F" w:rsidR="00804C42" w:rsidRDefault="00804C42" w:rsidP="00804C42">
      <w:pPr>
        <w:spacing w:after="0" w:line="276" w:lineRule="auto"/>
        <w:jc w:val="both"/>
        <w:rPr>
          <w:rFonts w:cstheme="minorHAnsi"/>
        </w:rPr>
      </w:pPr>
    </w:p>
    <w:p w14:paraId="66638914" w14:textId="138EB4A9" w:rsidR="00804C42" w:rsidRDefault="00804C42" w:rsidP="00804C42">
      <w:pPr>
        <w:spacing w:after="0" w:line="276" w:lineRule="auto"/>
        <w:jc w:val="both"/>
        <w:rPr>
          <w:rFonts w:cstheme="minorHAnsi"/>
        </w:rPr>
      </w:pPr>
    </w:p>
    <w:p w14:paraId="64B57C8D" w14:textId="58C1AB92" w:rsidR="00804C42" w:rsidRDefault="00804C42" w:rsidP="00804C42">
      <w:pPr>
        <w:spacing w:after="0" w:line="276" w:lineRule="auto"/>
        <w:jc w:val="both"/>
        <w:rPr>
          <w:rFonts w:cstheme="minorHAnsi"/>
        </w:rPr>
      </w:pPr>
    </w:p>
    <w:p w14:paraId="1876B72A" w14:textId="1D5D79D0" w:rsidR="00804C42" w:rsidRDefault="00804C42" w:rsidP="00804C42">
      <w:pPr>
        <w:spacing w:after="0" w:line="276" w:lineRule="auto"/>
        <w:jc w:val="both"/>
        <w:rPr>
          <w:rFonts w:cstheme="minorHAnsi"/>
        </w:rPr>
      </w:pPr>
    </w:p>
    <w:p w14:paraId="2616D2D7" w14:textId="17A87A98" w:rsidR="00804C42" w:rsidRDefault="00804C42" w:rsidP="00804C42">
      <w:pPr>
        <w:spacing w:after="0" w:line="276" w:lineRule="auto"/>
        <w:jc w:val="both"/>
        <w:rPr>
          <w:rFonts w:cstheme="minorHAnsi"/>
        </w:rPr>
      </w:pPr>
    </w:p>
    <w:p w14:paraId="3573E379" w14:textId="095A8FAA" w:rsidR="00804C42" w:rsidRDefault="00804C42" w:rsidP="00804C42">
      <w:pPr>
        <w:spacing w:after="0" w:line="276" w:lineRule="auto"/>
        <w:jc w:val="both"/>
        <w:rPr>
          <w:rFonts w:cstheme="minorHAnsi"/>
        </w:rPr>
      </w:pPr>
    </w:p>
    <w:p w14:paraId="304EA15A" w14:textId="5390D495" w:rsidR="00804C42" w:rsidRDefault="00804C42" w:rsidP="00804C42">
      <w:pPr>
        <w:spacing w:after="0" w:line="276" w:lineRule="auto"/>
        <w:jc w:val="both"/>
        <w:rPr>
          <w:rFonts w:cstheme="minorHAnsi"/>
        </w:rPr>
      </w:pPr>
    </w:p>
    <w:p w14:paraId="76383EA1" w14:textId="66C792E8" w:rsidR="00804C42" w:rsidRDefault="00804C42" w:rsidP="00804C42">
      <w:pPr>
        <w:spacing w:after="0" w:line="276" w:lineRule="auto"/>
        <w:jc w:val="both"/>
        <w:rPr>
          <w:rFonts w:cstheme="minorHAnsi"/>
        </w:rPr>
      </w:pPr>
    </w:p>
    <w:p w14:paraId="115BC831" w14:textId="2B066D51" w:rsidR="00804C42" w:rsidRDefault="00804C42" w:rsidP="00804C42">
      <w:pPr>
        <w:spacing w:after="0" w:line="276" w:lineRule="auto"/>
        <w:jc w:val="both"/>
        <w:rPr>
          <w:rFonts w:cstheme="minorHAnsi"/>
        </w:rPr>
      </w:pPr>
    </w:p>
    <w:p w14:paraId="62AA0985" w14:textId="53697A0D" w:rsidR="00804C42" w:rsidRPr="008A2272" w:rsidRDefault="00804C42" w:rsidP="00561F77">
      <w:pPr>
        <w:spacing w:after="0" w:line="276" w:lineRule="auto"/>
        <w:jc w:val="both"/>
        <w:rPr>
          <w:rFonts w:cstheme="minorHAnsi"/>
        </w:rPr>
      </w:pPr>
      <w:r w:rsidRPr="005D5CAD">
        <w:rPr>
          <w:rFonts w:cstheme="minorHAnsi"/>
        </w:rPr>
        <w:t xml:space="preserve">Egyértelműen csökkenő tendencia jellemzi a 7-9. osztályos fiatalok </w:t>
      </w:r>
      <w:r w:rsidRPr="005D5CAD">
        <w:rPr>
          <w:rFonts w:cstheme="minorHAnsi"/>
          <w:b/>
          <w:bCs/>
        </w:rPr>
        <w:t>dohányzási gyakoriságait</w:t>
      </w:r>
      <w:r w:rsidRPr="005D5CAD">
        <w:rPr>
          <w:rFonts w:cstheme="minorHAnsi"/>
        </w:rPr>
        <w:t xml:space="preserve"> is: mind az alkalmi, mind a napi szinten dohányzók tábora folyamatosan csökken 2012 óta</w:t>
      </w:r>
      <w:r w:rsidR="005D5CAD" w:rsidRPr="005D5CAD">
        <w:rPr>
          <w:rFonts w:cstheme="minorHAnsi"/>
        </w:rPr>
        <w:t>:</w:t>
      </w:r>
      <w:r w:rsidRPr="008A2272">
        <w:rPr>
          <w:rFonts w:cstheme="minorHAnsi"/>
        </w:rPr>
        <w:t xml:space="preserve"> </w:t>
      </w:r>
    </w:p>
    <w:p w14:paraId="303C1879" w14:textId="5308BC5F" w:rsidR="00804C42" w:rsidRPr="00804C42" w:rsidRDefault="00804C42" w:rsidP="00561F77">
      <w:pPr>
        <w:pStyle w:val="Listaszerbekezds"/>
        <w:numPr>
          <w:ilvl w:val="0"/>
          <w:numId w:val="52"/>
        </w:numPr>
        <w:spacing w:after="0" w:line="276" w:lineRule="auto"/>
        <w:jc w:val="both"/>
        <w:rPr>
          <w:rFonts w:cstheme="minorHAnsi"/>
        </w:rPr>
      </w:pPr>
      <w:r w:rsidRPr="00804C42">
        <w:rPr>
          <w:rFonts w:cstheme="minorHAnsi"/>
        </w:rPr>
        <w:t xml:space="preserve">A </w:t>
      </w:r>
      <w:r w:rsidRPr="00804C42">
        <w:rPr>
          <w:rFonts w:cstheme="minorHAnsi"/>
          <w:b/>
          <w:bCs/>
        </w:rPr>
        <w:t>naponta valamilyen dohányterméket fogyasztó</w:t>
      </w:r>
      <w:r w:rsidR="00FE1BC0">
        <w:rPr>
          <w:rFonts w:cstheme="minorHAnsi"/>
          <w:b/>
          <w:bCs/>
        </w:rPr>
        <w:t xml:space="preserve"> </w:t>
      </w:r>
      <w:r w:rsidRPr="00804C42">
        <w:rPr>
          <w:rFonts w:cstheme="minorHAnsi"/>
        </w:rPr>
        <w:t xml:space="preserve">7-9. osztályosok aránya 2012-ben 7,5 százalék volt, 2016-ra lecsökkent 6,5 százalékra, a 2020-as kutatásban pedig </w:t>
      </w:r>
      <w:r w:rsidR="00FE1BC0">
        <w:rPr>
          <w:rFonts w:cstheme="minorHAnsi"/>
        </w:rPr>
        <w:t xml:space="preserve">arányuk </w:t>
      </w:r>
      <w:r w:rsidRPr="00804C42">
        <w:rPr>
          <w:rFonts w:cstheme="minorHAnsi"/>
        </w:rPr>
        <w:t>tovább csökkent 3,2 százalékra.</w:t>
      </w:r>
    </w:p>
    <w:p w14:paraId="0C8395AE" w14:textId="084511C2" w:rsidR="00804C42" w:rsidRPr="00804C42" w:rsidRDefault="00804C42" w:rsidP="00561F77">
      <w:pPr>
        <w:pStyle w:val="Listaszerbekezds"/>
        <w:numPr>
          <w:ilvl w:val="0"/>
          <w:numId w:val="52"/>
        </w:numPr>
        <w:spacing w:after="0" w:line="276" w:lineRule="auto"/>
        <w:jc w:val="both"/>
        <w:rPr>
          <w:rFonts w:cstheme="minorHAnsi"/>
        </w:rPr>
      </w:pPr>
      <w:r w:rsidRPr="00804C42">
        <w:rPr>
          <w:rFonts w:cstheme="minorHAnsi"/>
        </w:rPr>
        <w:t xml:space="preserve">Az </w:t>
      </w:r>
      <w:r w:rsidRPr="00804C42">
        <w:rPr>
          <w:rFonts w:cstheme="minorHAnsi"/>
          <w:b/>
          <w:bCs/>
        </w:rPr>
        <w:t>alkalmi dohányzók, dohányterméket fogyasztók</w:t>
      </w:r>
      <w:r w:rsidRPr="00804C42">
        <w:rPr>
          <w:rFonts w:cstheme="minorHAnsi"/>
        </w:rPr>
        <w:t xml:space="preserve"> aránya 2012-ben 28 százalék volt, </w:t>
      </w:r>
      <w:r w:rsidR="00FE1BC0">
        <w:rPr>
          <w:rFonts w:cstheme="minorHAnsi"/>
        </w:rPr>
        <w:t>a</w:t>
      </w:r>
      <w:r w:rsidRPr="00804C42">
        <w:rPr>
          <w:rFonts w:cstheme="minorHAnsi"/>
        </w:rPr>
        <w:t xml:space="preserve">mely 2013-ban 21 százalékra, 2016-ban 14 százalékra csökkent, </w:t>
      </w:r>
      <w:r w:rsidR="00FE1BC0">
        <w:rPr>
          <w:rFonts w:cstheme="minorHAnsi"/>
        </w:rPr>
        <w:t>ez az</w:t>
      </w:r>
      <w:r w:rsidRPr="00804C42">
        <w:rPr>
          <w:rFonts w:cstheme="minorHAnsi"/>
        </w:rPr>
        <w:t xml:space="preserve"> érték </w:t>
      </w:r>
      <w:r w:rsidR="00FE1BC0">
        <w:rPr>
          <w:rFonts w:cstheme="minorHAnsi"/>
        </w:rPr>
        <w:t>a 2020-as kutatás</w:t>
      </w:r>
      <w:r w:rsidRPr="00804C42">
        <w:rPr>
          <w:rFonts w:cstheme="minorHAnsi"/>
        </w:rPr>
        <w:t xml:space="preserve"> eredményei szerint 12,2 százalékra mérséklődött</w:t>
      </w:r>
      <w:r w:rsidR="00FE1BC0">
        <w:rPr>
          <w:rFonts w:cstheme="minorHAnsi"/>
        </w:rPr>
        <w:t>.</w:t>
      </w:r>
    </w:p>
    <w:p w14:paraId="2F11DEC6" w14:textId="68395CE9" w:rsidR="00804C42" w:rsidRDefault="00804C42" w:rsidP="00561F77">
      <w:pPr>
        <w:pStyle w:val="Listaszerbekezds"/>
        <w:numPr>
          <w:ilvl w:val="0"/>
          <w:numId w:val="52"/>
        </w:numPr>
        <w:spacing w:after="0" w:line="276" w:lineRule="auto"/>
        <w:jc w:val="both"/>
        <w:rPr>
          <w:rFonts w:cstheme="minorHAnsi"/>
        </w:rPr>
      </w:pPr>
      <w:r w:rsidRPr="00B160B6">
        <w:rPr>
          <w:rFonts w:cstheme="minorHAnsi"/>
        </w:rPr>
        <w:t xml:space="preserve">Ahogy a kipróbálók, illetve a rendszeres és alkalmi </w:t>
      </w:r>
      <w:r>
        <w:rPr>
          <w:rFonts w:cstheme="minorHAnsi"/>
        </w:rPr>
        <w:t>fogyasztók</w:t>
      </w:r>
      <w:r w:rsidRPr="00B160B6">
        <w:rPr>
          <w:rFonts w:cstheme="minorHAnsi"/>
        </w:rPr>
        <w:t xml:space="preserve"> aránya csökken, úgy nő a </w:t>
      </w:r>
      <w:r w:rsidRPr="00804C42">
        <w:rPr>
          <w:rFonts w:cstheme="minorHAnsi"/>
          <w:b/>
          <w:bCs/>
        </w:rPr>
        <w:t xml:space="preserve">nemdohányzók </w:t>
      </w:r>
      <w:r w:rsidRPr="00B160B6">
        <w:rPr>
          <w:rFonts w:cstheme="minorHAnsi"/>
        </w:rPr>
        <w:t>tábora is: 2012-ben és 2013-ban még 70 százalék alatt volt az arányuk (64,5%, illetve 69,5%), 2016-ban már meghaladta a 80 százalékot, és 2020-ban is folytatódott e tendencia, már 85 százalékos arányt képviselnek a 7-9. osztályos tanulók körében.</w:t>
      </w:r>
    </w:p>
    <w:p w14:paraId="23E8637F" w14:textId="409F4C72" w:rsidR="00804C42" w:rsidRPr="00B160B6" w:rsidRDefault="00804C42" w:rsidP="00804C42">
      <w:pPr>
        <w:pStyle w:val="Listaszerbekezds"/>
        <w:spacing w:after="0" w:line="276" w:lineRule="auto"/>
        <w:ind w:left="360"/>
        <w:jc w:val="both"/>
        <w:rPr>
          <w:rFonts w:cstheme="minorHAnsi"/>
        </w:rPr>
      </w:pPr>
    </w:p>
    <w:p w14:paraId="12CBEEF2" w14:textId="77777777" w:rsidR="00804C42" w:rsidRDefault="00804C42" w:rsidP="00804C42">
      <w:pPr>
        <w:spacing w:after="0" w:line="276" w:lineRule="auto"/>
        <w:jc w:val="both"/>
        <w:rPr>
          <w:rFonts w:cstheme="minorHAnsi"/>
        </w:rPr>
      </w:pPr>
    </w:p>
    <w:p w14:paraId="257CEED1" w14:textId="0222A3B5" w:rsidR="00804C42" w:rsidRDefault="00804C42" w:rsidP="00804C42">
      <w:pPr>
        <w:spacing w:after="0" w:line="276" w:lineRule="auto"/>
        <w:jc w:val="both"/>
        <w:rPr>
          <w:rFonts w:cstheme="minorHAnsi"/>
        </w:rPr>
      </w:pPr>
    </w:p>
    <w:p w14:paraId="44D21478" w14:textId="3FD2D6FD" w:rsidR="00804C42" w:rsidRDefault="00804C42" w:rsidP="00804C42">
      <w:pPr>
        <w:spacing w:after="0" w:line="276" w:lineRule="auto"/>
        <w:jc w:val="both"/>
        <w:rPr>
          <w:rFonts w:cstheme="minorHAnsi"/>
        </w:rPr>
      </w:pPr>
    </w:p>
    <w:p w14:paraId="19538A17" w14:textId="1A439068" w:rsidR="00804C42" w:rsidRDefault="00804C42" w:rsidP="00804C42">
      <w:pPr>
        <w:spacing w:after="0" w:line="276" w:lineRule="auto"/>
        <w:jc w:val="both"/>
        <w:rPr>
          <w:rFonts w:cstheme="minorHAnsi"/>
        </w:rPr>
      </w:pPr>
    </w:p>
    <w:p w14:paraId="5CD0533A" w14:textId="05EEF567" w:rsidR="00804C42" w:rsidRDefault="00BD77BF" w:rsidP="00804C42">
      <w:pPr>
        <w:spacing w:after="0" w:line="276" w:lineRule="auto"/>
        <w:jc w:val="both"/>
        <w:rPr>
          <w:rFonts w:cstheme="minorHAnsi"/>
        </w:rPr>
      </w:pPr>
      <w:r w:rsidRPr="00704880">
        <w:rPr>
          <w:rFonts w:cstheme="minorHAnsi"/>
          <w:noProof/>
        </w:rPr>
        <w:lastRenderedPageBreak/>
        <w:drawing>
          <wp:anchor distT="0" distB="0" distL="114300" distR="114300" simplePos="0" relativeHeight="251685888" behindDoc="0" locked="0" layoutInCell="1" allowOverlap="1" wp14:anchorId="243B4388" wp14:editId="3B492F10">
            <wp:simplePos x="0" y="0"/>
            <wp:positionH relativeFrom="margin">
              <wp:align>center</wp:align>
            </wp:positionH>
            <wp:positionV relativeFrom="paragraph">
              <wp:posOffset>-352425</wp:posOffset>
            </wp:positionV>
            <wp:extent cx="3438525" cy="2578894"/>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38525" cy="2578894"/>
                    </a:xfrm>
                    <a:prstGeom prst="rect">
                      <a:avLst/>
                    </a:prstGeom>
                  </pic:spPr>
                </pic:pic>
              </a:graphicData>
            </a:graphic>
            <wp14:sizeRelH relativeFrom="page">
              <wp14:pctWidth>0</wp14:pctWidth>
            </wp14:sizeRelH>
            <wp14:sizeRelV relativeFrom="page">
              <wp14:pctHeight>0</wp14:pctHeight>
            </wp14:sizeRelV>
          </wp:anchor>
        </w:drawing>
      </w:r>
    </w:p>
    <w:p w14:paraId="42537B68" w14:textId="04625AC0" w:rsidR="00804C42" w:rsidRDefault="00804C42" w:rsidP="00804C42">
      <w:pPr>
        <w:spacing w:after="0" w:line="276" w:lineRule="auto"/>
        <w:jc w:val="both"/>
        <w:rPr>
          <w:rFonts w:cstheme="minorHAnsi"/>
        </w:rPr>
      </w:pPr>
    </w:p>
    <w:p w14:paraId="2675F523" w14:textId="2C90C077" w:rsidR="00804C42" w:rsidRDefault="00804C42" w:rsidP="00804C42">
      <w:pPr>
        <w:spacing w:after="0" w:line="276" w:lineRule="auto"/>
        <w:jc w:val="both"/>
        <w:rPr>
          <w:rFonts w:cstheme="minorHAnsi"/>
        </w:rPr>
      </w:pPr>
    </w:p>
    <w:p w14:paraId="2E458D80" w14:textId="4A46240C" w:rsidR="00804C42" w:rsidRDefault="00804C42" w:rsidP="00804C42">
      <w:pPr>
        <w:spacing w:after="0" w:line="276" w:lineRule="auto"/>
        <w:jc w:val="both"/>
        <w:rPr>
          <w:rFonts w:cstheme="minorHAnsi"/>
        </w:rPr>
      </w:pPr>
    </w:p>
    <w:p w14:paraId="09F03464" w14:textId="77777777" w:rsidR="00804C42" w:rsidRDefault="00804C42" w:rsidP="00804C42">
      <w:pPr>
        <w:spacing w:after="0" w:line="276" w:lineRule="auto"/>
        <w:jc w:val="both"/>
        <w:rPr>
          <w:rFonts w:cstheme="minorHAnsi"/>
        </w:rPr>
      </w:pPr>
    </w:p>
    <w:p w14:paraId="7E70ABAE" w14:textId="77777777" w:rsidR="00804C42" w:rsidRDefault="00804C42" w:rsidP="00804C42">
      <w:pPr>
        <w:spacing w:after="0" w:line="276" w:lineRule="auto"/>
        <w:jc w:val="both"/>
        <w:rPr>
          <w:rFonts w:cstheme="minorHAnsi"/>
        </w:rPr>
      </w:pPr>
    </w:p>
    <w:p w14:paraId="4D602F11" w14:textId="77777777" w:rsidR="00804C42" w:rsidRDefault="00804C42" w:rsidP="00804C42">
      <w:pPr>
        <w:spacing w:after="0" w:line="276" w:lineRule="auto"/>
        <w:jc w:val="both"/>
        <w:rPr>
          <w:rFonts w:cstheme="minorHAnsi"/>
        </w:rPr>
      </w:pPr>
    </w:p>
    <w:p w14:paraId="0DC7B734" w14:textId="77777777" w:rsidR="00804C42" w:rsidRDefault="00804C42" w:rsidP="00804C42">
      <w:pPr>
        <w:spacing w:after="0" w:line="276" w:lineRule="auto"/>
        <w:jc w:val="both"/>
        <w:rPr>
          <w:rFonts w:cstheme="minorHAnsi"/>
        </w:rPr>
      </w:pPr>
    </w:p>
    <w:p w14:paraId="6C383FC6" w14:textId="77777777" w:rsidR="001111D2" w:rsidRDefault="001111D2" w:rsidP="00804C42">
      <w:pPr>
        <w:spacing w:after="0" w:line="276" w:lineRule="auto"/>
        <w:jc w:val="both"/>
        <w:rPr>
          <w:rFonts w:cstheme="minorHAnsi"/>
        </w:rPr>
      </w:pPr>
    </w:p>
    <w:p w14:paraId="4B65A41A" w14:textId="77777777" w:rsidR="001111D2" w:rsidRDefault="001111D2" w:rsidP="00804C42">
      <w:pPr>
        <w:spacing w:after="0" w:line="276" w:lineRule="auto"/>
        <w:jc w:val="both"/>
        <w:rPr>
          <w:rFonts w:cstheme="minorHAnsi"/>
        </w:rPr>
      </w:pPr>
    </w:p>
    <w:p w14:paraId="039A1E04" w14:textId="77777777" w:rsidR="001111D2" w:rsidRDefault="001111D2" w:rsidP="00804C42">
      <w:pPr>
        <w:spacing w:after="0" w:line="276" w:lineRule="auto"/>
        <w:jc w:val="both"/>
        <w:rPr>
          <w:rFonts w:cstheme="minorHAnsi"/>
        </w:rPr>
      </w:pPr>
    </w:p>
    <w:p w14:paraId="68157361" w14:textId="77777777" w:rsidR="001111D2" w:rsidRDefault="001111D2" w:rsidP="00804C42">
      <w:pPr>
        <w:spacing w:after="0" w:line="276" w:lineRule="auto"/>
        <w:jc w:val="both"/>
        <w:rPr>
          <w:rFonts w:cstheme="minorHAnsi"/>
        </w:rPr>
      </w:pPr>
    </w:p>
    <w:p w14:paraId="5B9C0BFF" w14:textId="35D2FC49" w:rsidR="00804C42" w:rsidRPr="00B160B6" w:rsidRDefault="00804C42" w:rsidP="00804C42">
      <w:pPr>
        <w:spacing w:after="0" w:line="276" w:lineRule="auto"/>
        <w:jc w:val="both"/>
        <w:rPr>
          <w:rFonts w:cstheme="minorHAnsi"/>
        </w:rPr>
      </w:pPr>
      <w:r w:rsidRPr="00B160B6">
        <w:rPr>
          <w:rFonts w:cstheme="minorHAnsi"/>
        </w:rPr>
        <w:t xml:space="preserve">A különböző dohánytermékek közül a </w:t>
      </w:r>
      <w:r w:rsidRPr="00804C42">
        <w:rPr>
          <w:rFonts w:cstheme="minorHAnsi"/>
          <w:b/>
          <w:bCs/>
        </w:rPr>
        <w:t xml:space="preserve">cigarettázók </w:t>
      </w:r>
      <w:r w:rsidRPr="00B160B6">
        <w:rPr>
          <w:rFonts w:cstheme="minorHAnsi"/>
        </w:rPr>
        <w:t>arányainak változásában</w:t>
      </w:r>
      <w:r w:rsidR="00FE1BC0">
        <w:rPr>
          <w:rFonts w:cstheme="minorHAnsi"/>
        </w:rPr>
        <w:t xml:space="preserve"> </w:t>
      </w:r>
      <w:r w:rsidRPr="00B160B6">
        <w:rPr>
          <w:rFonts w:cstheme="minorHAnsi"/>
        </w:rPr>
        <w:t>tapasztalható tendenciák hasonlóak</w:t>
      </w:r>
      <w:r>
        <w:rPr>
          <w:rFonts w:cstheme="minorHAnsi"/>
        </w:rPr>
        <w:t>,</w:t>
      </w:r>
      <w:r w:rsidRPr="00B160B6">
        <w:rPr>
          <w:rFonts w:cstheme="minorHAnsi"/>
        </w:rPr>
        <w:t xml:space="preserve"> mint az általános kategória, a valamilyen dohányterméket használók esetén: így az elmúlt 30 napban cigarettázó (alkalomszerűen vagy mindennap) fiatal diákok aránya is folyamatos csökkenést mutat: 2012-ben 27 százalék, 2013-ban 24 százalék, 2016-ban 15,5 százalék volt </w:t>
      </w:r>
      <w:r w:rsidR="00FE1BC0">
        <w:rPr>
          <w:rFonts w:cstheme="minorHAnsi"/>
        </w:rPr>
        <w:t>arányuk</w:t>
      </w:r>
      <w:r w:rsidRPr="00B160B6">
        <w:rPr>
          <w:rFonts w:cstheme="minorHAnsi"/>
        </w:rPr>
        <w:t xml:space="preserve"> a 7-9. osztályosok körében, ez az érték 2020 fordulóján már csak 12,2 százalékot tett ki.</w:t>
      </w:r>
    </w:p>
    <w:p w14:paraId="0C852D13" w14:textId="77777777" w:rsidR="00804C42" w:rsidRPr="00B160B6" w:rsidRDefault="00804C42" w:rsidP="00804C42">
      <w:pPr>
        <w:spacing w:after="0" w:line="276" w:lineRule="auto"/>
        <w:jc w:val="both"/>
        <w:rPr>
          <w:rFonts w:cstheme="minorHAnsi"/>
        </w:rPr>
      </w:pPr>
    </w:p>
    <w:p w14:paraId="6C1EF9E8" w14:textId="77777777" w:rsidR="00804C42" w:rsidRPr="00B160B6" w:rsidRDefault="00804C42" w:rsidP="00804C42">
      <w:pPr>
        <w:spacing w:after="0" w:line="276" w:lineRule="auto"/>
        <w:jc w:val="both"/>
        <w:rPr>
          <w:rFonts w:cstheme="minorHAnsi"/>
        </w:rPr>
      </w:pPr>
      <w:r w:rsidRPr="00B160B6">
        <w:rPr>
          <w:rFonts w:cstheme="minorHAnsi"/>
        </w:rPr>
        <w:t xml:space="preserve">A felmérés 2020-as eredményei szerint a </w:t>
      </w:r>
      <w:r w:rsidRPr="00804C42">
        <w:rPr>
          <w:rFonts w:cstheme="minorHAnsi"/>
          <w:b/>
          <w:bCs/>
        </w:rPr>
        <w:t>dohányzó tanulók:</w:t>
      </w:r>
    </w:p>
    <w:p w14:paraId="7B662879" w14:textId="77777777" w:rsidR="00804C42" w:rsidRPr="00B160B6" w:rsidRDefault="00804C42" w:rsidP="00804C42">
      <w:pPr>
        <w:pStyle w:val="Listaszerbekezds"/>
        <w:numPr>
          <w:ilvl w:val="0"/>
          <w:numId w:val="38"/>
        </w:numPr>
        <w:spacing w:after="0" w:line="276" w:lineRule="auto"/>
        <w:jc w:val="both"/>
        <w:rPr>
          <w:rFonts w:cstheme="minorHAnsi"/>
        </w:rPr>
      </w:pPr>
      <w:r w:rsidRPr="00B160B6">
        <w:rPr>
          <w:rFonts w:cstheme="minorHAnsi"/>
        </w:rPr>
        <w:t>elsődlegesen családjuk lakásában-házában (36%) és ismerőseik, barátaik</w:t>
      </w:r>
      <w:r>
        <w:rPr>
          <w:rFonts w:cstheme="minorHAnsi"/>
        </w:rPr>
        <w:t>, rokonaik</w:t>
      </w:r>
      <w:r w:rsidRPr="00B160B6">
        <w:rPr>
          <w:rFonts w:cstheme="minorHAnsi"/>
        </w:rPr>
        <w:t xml:space="preserve"> lakásában-házában (29%), azaz zárt térben fogyasztanak valamilyen dohányterméket;</w:t>
      </w:r>
    </w:p>
    <w:p w14:paraId="192B9914" w14:textId="77777777" w:rsidR="00804C42" w:rsidRPr="00B160B6" w:rsidRDefault="00804C42" w:rsidP="00804C42">
      <w:pPr>
        <w:pStyle w:val="Listaszerbekezds"/>
        <w:numPr>
          <w:ilvl w:val="0"/>
          <w:numId w:val="38"/>
        </w:numPr>
        <w:spacing w:after="0" w:line="276" w:lineRule="auto"/>
        <w:jc w:val="both"/>
        <w:rPr>
          <w:rFonts w:cstheme="minorHAnsi"/>
        </w:rPr>
      </w:pPr>
      <w:r w:rsidRPr="00B160B6">
        <w:rPr>
          <w:rFonts w:cstheme="minorHAnsi"/>
        </w:rPr>
        <w:t>legtöbbször másokkal vetetik meg (30%), vagy másoktól kapják (34%) cigarettájukat, dohánytermékeiket, a maguknak Nemzeti Dohányboltokban vásárlók aránya 17 százalékot tesz ki (jellemzően nem utasítják őket vissza az eladók a korukra való hivatkozással;</w:t>
      </w:r>
    </w:p>
    <w:p w14:paraId="389C5621" w14:textId="77777777" w:rsidR="00804C42" w:rsidRPr="00B160B6" w:rsidRDefault="00804C42" w:rsidP="00804C42">
      <w:pPr>
        <w:pStyle w:val="Listaszerbekezds"/>
        <w:numPr>
          <w:ilvl w:val="0"/>
          <w:numId w:val="38"/>
        </w:numPr>
        <w:spacing w:after="0" w:line="276" w:lineRule="auto"/>
        <w:jc w:val="both"/>
        <w:rPr>
          <w:rFonts w:cstheme="minorHAnsi"/>
        </w:rPr>
      </w:pPr>
      <w:r w:rsidRPr="00B160B6">
        <w:rPr>
          <w:rFonts w:cstheme="minorHAnsi"/>
        </w:rPr>
        <w:t xml:space="preserve">41 százaléka próbált meg legalább egyszer leszokni a dohányzásról a kérdezést megelőző 1 évben. </w:t>
      </w:r>
    </w:p>
    <w:p w14:paraId="60A0FCDD" w14:textId="77777777" w:rsidR="00804C42" w:rsidRPr="00B160B6" w:rsidRDefault="00804C42" w:rsidP="00804C42">
      <w:pPr>
        <w:spacing w:after="0" w:line="276" w:lineRule="auto"/>
        <w:jc w:val="both"/>
        <w:rPr>
          <w:rFonts w:cstheme="minorHAnsi"/>
        </w:rPr>
      </w:pPr>
    </w:p>
    <w:p w14:paraId="0C1D393F" w14:textId="08C63776" w:rsidR="00804C42" w:rsidRPr="00B160B6" w:rsidRDefault="00804C42" w:rsidP="00804C42">
      <w:pPr>
        <w:spacing w:after="0" w:line="276" w:lineRule="auto"/>
        <w:jc w:val="both"/>
        <w:rPr>
          <w:rFonts w:cstheme="minorHAnsi"/>
        </w:rPr>
      </w:pPr>
      <w:r w:rsidRPr="00B160B6">
        <w:rPr>
          <w:rFonts w:cstheme="minorHAnsi"/>
        </w:rPr>
        <w:t xml:space="preserve">Az elmúlt és a jelenlegi felmérések eredményeinek összevetése alapján elmondható, hogy mind az otthoni </w:t>
      </w:r>
      <w:r w:rsidRPr="00804C42">
        <w:rPr>
          <w:rFonts w:cstheme="minorHAnsi"/>
          <w:b/>
          <w:bCs/>
        </w:rPr>
        <w:t>passzív dohányzásnak</w:t>
      </w:r>
      <w:r w:rsidRPr="00B160B6">
        <w:rPr>
          <w:rFonts w:cstheme="minorHAnsi"/>
        </w:rPr>
        <w:t xml:space="preserve"> való kitettség, mind az otthonon kívüli passzív dohányzásnak való kitettség jelentős mértékben csökkent:</w:t>
      </w:r>
      <w:r>
        <w:rPr>
          <w:rFonts w:cstheme="minorHAnsi"/>
        </w:rPr>
        <w:t xml:space="preserve"> </w:t>
      </w:r>
      <w:r w:rsidRPr="00B160B6">
        <w:rPr>
          <w:rFonts w:cstheme="minorHAnsi"/>
        </w:rPr>
        <w:t>2012-ben a 7-9. osztályosok 44 százaléka élt olyan háztartásban, ahol előfordult, hogy mások az ő jelenlétükben dohányoztak, illetve 70 százalékuk arról nyilatkozott, hogy otthonán kívüli zárt helyeken volt dohányfüstnek kitéve, mely értékek 2020-ban már csak 17</w:t>
      </w:r>
      <w:r>
        <w:rPr>
          <w:rFonts w:cstheme="minorHAnsi"/>
        </w:rPr>
        <w:t>,</w:t>
      </w:r>
      <w:r w:rsidRPr="00B160B6">
        <w:rPr>
          <w:rFonts w:cstheme="minorHAnsi"/>
        </w:rPr>
        <w:t xml:space="preserve"> illetve 34 százalékot tettek ki.</w:t>
      </w:r>
    </w:p>
    <w:p w14:paraId="5829D9A9" w14:textId="77777777" w:rsidR="00804C42" w:rsidRPr="00B160B6" w:rsidRDefault="00804C42" w:rsidP="00804C42">
      <w:pPr>
        <w:spacing w:after="0" w:line="276" w:lineRule="auto"/>
        <w:jc w:val="both"/>
        <w:rPr>
          <w:rFonts w:cstheme="minorHAnsi"/>
        </w:rPr>
      </w:pPr>
    </w:p>
    <w:p w14:paraId="0C2D262F" w14:textId="66E924BD" w:rsidR="00804C42" w:rsidRDefault="00804C42" w:rsidP="00804C42">
      <w:pPr>
        <w:spacing w:after="0" w:line="276" w:lineRule="auto"/>
        <w:jc w:val="both"/>
        <w:rPr>
          <w:rFonts w:cstheme="minorHAnsi"/>
          <w:b/>
          <w:bCs/>
        </w:rPr>
      </w:pPr>
      <w:r w:rsidRPr="00804C42">
        <w:rPr>
          <w:rFonts w:cstheme="minorHAnsi"/>
          <w:b/>
          <w:bCs/>
        </w:rPr>
        <w:t>Az elektronikus cigaretta használata</w:t>
      </w:r>
    </w:p>
    <w:p w14:paraId="19335721" w14:textId="77777777" w:rsidR="00804C42" w:rsidRPr="00804C42" w:rsidRDefault="00804C42" w:rsidP="00804C42">
      <w:pPr>
        <w:spacing w:after="0" w:line="276" w:lineRule="auto"/>
        <w:jc w:val="both"/>
        <w:rPr>
          <w:rFonts w:cstheme="minorHAnsi"/>
          <w:b/>
          <w:bCs/>
        </w:rPr>
      </w:pPr>
    </w:p>
    <w:p w14:paraId="589015F0" w14:textId="3B1E8FFF" w:rsidR="00804C42" w:rsidRPr="00B160B6" w:rsidRDefault="00804C42" w:rsidP="00804C42">
      <w:pPr>
        <w:spacing w:after="0" w:line="276" w:lineRule="auto"/>
        <w:jc w:val="both"/>
        <w:rPr>
          <w:rFonts w:cstheme="minorHAnsi"/>
        </w:rPr>
      </w:pPr>
      <w:r w:rsidRPr="00B160B6">
        <w:rPr>
          <w:rFonts w:cstheme="minorHAnsi"/>
        </w:rPr>
        <w:t>Az eddigi ifjúsági felmérések eredményei alapján – amelyekben az elektronikus cigaretta használat is vizsgálatra került, a következő trendek rajzolódnak ki:</w:t>
      </w:r>
    </w:p>
    <w:p w14:paraId="2AA68775" w14:textId="77777777" w:rsidR="00804C42" w:rsidRPr="00B160B6" w:rsidRDefault="00804C42" w:rsidP="00804C42">
      <w:pPr>
        <w:pStyle w:val="Listaszerbekezds"/>
        <w:numPr>
          <w:ilvl w:val="0"/>
          <w:numId w:val="39"/>
        </w:numPr>
        <w:spacing w:after="0" w:line="276" w:lineRule="auto"/>
        <w:jc w:val="both"/>
        <w:rPr>
          <w:rFonts w:cstheme="minorHAnsi"/>
        </w:rPr>
      </w:pPr>
      <w:r w:rsidRPr="00B160B6">
        <w:rPr>
          <w:rFonts w:cstheme="minorHAnsi"/>
        </w:rPr>
        <w:t xml:space="preserve">Nőtt az elektronikus cigarettát </w:t>
      </w:r>
      <w:r w:rsidRPr="00561F77">
        <w:rPr>
          <w:rFonts w:cstheme="minorHAnsi"/>
          <w:b/>
          <w:bCs/>
        </w:rPr>
        <w:t>kipróbálók</w:t>
      </w:r>
      <w:r w:rsidRPr="00B160B6">
        <w:rPr>
          <w:rFonts w:cstheme="minorHAnsi"/>
        </w:rPr>
        <w:t xml:space="preserve"> aránya. 2016-ban a 7-9. osztályosok 23 százaléka nyilatkozott úgy, hogy már volt használatában része, amely érték 2020-ban 32 százalékra nőtt.</w:t>
      </w:r>
    </w:p>
    <w:p w14:paraId="51A7633A" w14:textId="77777777" w:rsidR="00804C42" w:rsidRPr="00B160B6" w:rsidRDefault="00804C42" w:rsidP="00804C42">
      <w:pPr>
        <w:pStyle w:val="Listaszerbekezds"/>
        <w:numPr>
          <w:ilvl w:val="0"/>
          <w:numId w:val="39"/>
        </w:numPr>
        <w:spacing w:after="0" w:line="276" w:lineRule="auto"/>
        <w:jc w:val="both"/>
        <w:rPr>
          <w:rFonts w:cstheme="minorHAnsi"/>
        </w:rPr>
      </w:pPr>
      <w:r w:rsidRPr="00B160B6">
        <w:rPr>
          <w:rFonts w:cstheme="minorHAnsi"/>
        </w:rPr>
        <w:t>A kipróbálók átlagéletkora 1 évet csökkent a két felmérés viszonylatában – 14-ről 13-ra.</w:t>
      </w:r>
    </w:p>
    <w:p w14:paraId="1D968C1A" w14:textId="141125C5" w:rsidR="00804C42" w:rsidRDefault="00804C42" w:rsidP="00804C42">
      <w:pPr>
        <w:pStyle w:val="Listaszerbekezds"/>
        <w:numPr>
          <w:ilvl w:val="0"/>
          <w:numId w:val="39"/>
        </w:numPr>
        <w:spacing w:after="0" w:line="276" w:lineRule="auto"/>
        <w:jc w:val="both"/>
        <w:rPr>
          <w:rFonts w:cstheme="minorHAnsi"/>
        </w:rPr>
      </w:pPr>
      <w:r w:rsidRPr="00B160B6">
        <w:rPr>
          <w:rFonts w:cstheme="minorHAnsi"/>
        </w:rPr>
        <w:t>Minimálisan nőtt az e-cigaretta használatának havi prevalencia értéke. Az „elmúlt 30 nap vonatkozásában” (a felmérések időpontjához képest) 2012-ben a 7-9. osztályosok 13 százaléka, 2013-ban 9 százaléka, 2016-ban 10,5 százaléka, 2020-ban pedig 12 százaléka használt valamilyen gyakorisággal elektronikus cigarettát.</w:t>
      </w:r>
    </w:p>
    <w:p w14:paraId="773F7C48" w14:textId="7973C523" w:rsidR="00CA1A28" w:rsidRPr="00CA1A28" w:rsidRDefault="00CA1A28" w:rsidP="00CA1A28">
      <w:pPr>
        <w:pStyle w:val="Listaszerbekezds"/>
        <w:numPr>
          <w:ilvl w:val="0"/>
          <w:numId w:val="41"/>
        </w:numPr>
        <w:spacing w:after="0" w:line="276" w:lineRule="auto"/>
        <w:jc w:val="both"/>
        <w:rPr>
          <w:rFonts w:cstheme="minorHAnsi"/>
        </w:rPr>
      </w:pPr>
      <w:r w:rsidRPr="00CA1A28">
        <w:rPr>
          <w:rFonts w:cstheme="minorHAnsi"/>
        </w:rPr>
        <w:lastRenderedPageBreak/>
        <w:t xml:space="preserve">Az érintett diákok 61 százaléka barátja vagy az osztálytársa, 20 százaléka a saját, 10 százaléka pedig szülei elektronikus cigarettáját használja. Az elektronikus cigaretta kialakítását tekintve a diákok főként az utántölthető kivitelt preferálják (64 százalékuk), de egyharmaduk körében népszerű a cserélhető patronnal újratölthető verzió is. </w:t>
      </w:r>
    </w:p>
    <w:p w14:paraId="15DF0E90" w14:textId="03CBE76A" w:rsidR="00CA1A28" w:rsidRPr="00CA1A28" w:rsidRDefault="00CA1A28" w:rsidP="00CA1A28">
      <w:pPr>
        <w:pStyle w:val="Listaszerbekezds"/>
        <w:numPr>
          <w:ilvl w:val="0"/>
          <w:numId w:val="41"/>
        </w:numPr>
        <w:spacing w:after="0" w:line="276" w:lineRule="auto"/>
        <w:jc w:val="both"/>
        <w:rPr>
          <w:rFonts w:cstheme="minorHAnsi"/>
        </w:rPr>
      </w:pPr>
      <w:r w:rsidRPr="00CA1A28">
        <w:rPr>
          <w:rFonts w:cstheme="minorHAnsi"/>
        </w:rPr>
        <w:t>Ahogyan a dohánytermékek esetében, úgy az elektronikus cigaretta esetében is a használat elsődlegesen a nem nyilvános zárt légterű helyekre koncentrálódik, különösen a család lakására-házára, illetve más személyek lakására-házára (30-28%).</w:t>
      </w:r>
    </w:p>
    <w:p w14:paraId="42ADB927" w14:textId="2C124226" w:rsidR="00CA1A28" w:rsidRPr="00CA1A28" w:rsidRDefault="00CA1A28" w:rsidP="00CA1A28">
      <w:pPr>
        <w:pStyle w:val="Listaszerbekezds"/>
        <w:spacing w:after="0" w:line="276" w:lineRule="auto"/>
        <w:ind w:left="360"/>
        <w:jc w:val="both"/>
        <w:rPr>
          <w:rFonts w:cstheme="minorHAnsi"/>
        </w:rPr>
      </w:pPr>
    </w:p>
    <w:p w14:paraId="70E2AA57" w14:textId="02C5C650" w:rsidR="00CA1A28" w:rsidRDefault="00704880" w:rsidP="00CA1A28">
      <w:pPr>
        <w:pStyle w:val="Listaszerbekezds"/>
        <w:spacing w:after="0" w:line="276" w:lineRule="auto"/>
        <w:ind w:left="360"/>
        <w:jc w:val="both"/>
        <w:rPr>
          <w:rFonts w:cstheme="minorHAnsi"/>
        </w:rPr>
      </w:pPr>
      <w:r>
        <w:rPr>
          <w:rFonts w:cstheme="minorHAnsi"/>
          <w:noProof/>
          <w:lang w:eastAsia="hu-HU"/>
        </w:rPr>
        <w:drawing>
          <wp:anchor distT="0" distB="0" distL="114300" distR="114300" simplePos="0" relativeHeight="251680768" behindDoc="0" locked="0" layoutInCell="1" allowOverlap="1" wp14:anchorId="782C829F" wp14:editId="5A0D3B6C">
            <wp:simplePos x="0" y="0"/>
            <wp:positionH relativeFrom="column">
              <wp:posOffset>1381125</wp:posOffset>
            </wp:positionH>
            <wp:positionV relativeFrom="paragraph">
              <wp:posOffset>10795</wp:posOffset>
            </wp:positionV>
            <wp:extent cx="3431963" cy="2573973"/>
            <wp:effectExtent l="0" t="0" r="0" b="0"/>
            <wp:wrapNone/>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1963" cy="2573973"/>
                    </a:xfrm>
                    <a:prstGeom prst="rect">
                      <a:avLst/>
                    </a:prstGeom>
                    <a:noFill/>
                  </pic:spPr>
                </pic:pic>
              </a:graphicData>
            </a:graphic>
            <wp14:sizeRelH relativeFrom="page">
              <wp14:pctWidth>0</wp14:pctWidth>
            </wp14:sizeRelH>
            <wp14:sizeRelV relativeFrom="page">
              <wp14:pctHeight>0</wp14:pctHeight>
            </wp14:sizeRelV>
          </wp:anchor>
        </w:drawing>
      </w:r>
    </w:p>
    <w:p w14:paraId="244B30F6" w14:textId="4A1228A6" w:rsidR="00804C42" w:rsidRDefault="00804C42" w:rsidP="00804C42">
      <w:pPr>
        <w:pStyle w:val="Listaszerbekezds"/>
        <w:spacing w:after="0" w:line="276" w:lineRule="auto"/>
        <w:ind w:left="360"/>
        <w:jc w:val="both"/>
        <w:rPr>
          <w:rFonts w:cstheme="minorHAnsi"/>
        </w:rPr>
      </w:pPr>
    </w:p>
    <w:p w14:paraId="14AC9186" w14:textId="3621289A" w:rsidR="00804C42" w:rsidRDefault="00804C42" w:rsidP="00804C42">
      <w:pPr>
        <w:pStyle w:val="Listaszerbekezds"/>
        <w:spacing w:after="0" w:line="276" w:lineRule="auto"/>
        <w:ind w:left="360"/>
        <w:jc w:val="both"/>
        <w:rPr>
          <w:rFonts w:cstheme="minorHAnsi"/>
        </w:rPr>
      </w:pPr>
    </w:p>
    <w:p w14:paraId="0EDD31F5" w14:textId="49B23B04" w:rsidR="00804C42" w:rsidRDefault="00804C42" w:rsidP="00804C42">
      <w:pPr>
        <w:pStyle w:val="Listaszerbekezds"/>
        <w:spacing w:after="0" w:line="276" w:lineRule="auto"/>
        <w:ind w:left="360"/>
        <w:jc w:val="both"/>
        <w:rPr>
          <w:rFonts w:cstheme="minorHAnsi"/>
        </w:rPr>
      </w:pPr>
    </w:p>
    <w:p w14:paraId="5950FF3C" w14:textId="135C82BB" w:rsidR="00804C42" w:rsidRDefault="00804C42" w:rsidP="00804C42">
      <w:pPr>
        <w:pStyle w:val="Listaszerbekezds"/>
        <w:spacing w:after="0" w:line="276" w:lineRule="auto"/>
        <w:ind w:left="360"/>
        <w:jc w:val="both"/>
        <w:rPr>
          <w:rFonts w:cstheme="minorHAnsi"/>
        </w:rPr>
      </w:pPr>
    </w:p>
    <w:p w14:paraId="5F1002EB" w14:textId="044CDA0D" w:rsidR="00804C42" w:rsidRDefault="00804C42" w:rsidP="00804C42">
      <w:pPr>
        <w:pStyle w:val="Listaszerbekezds"/>
        <w:spacing w:after="0" w:line="276" w:lineRule="auto"/>
        <w:ind w:left="360"/>
        <w:jc w:val="both"/>
        <w:rPr>
          <w:rFonts w:cstheme="minorHAnsi"/>
        </w:rPr>
      </w:pPr>
    </w:p>
    <w:p w14:paraId="1355CEB0" w14:textId="5DE6DE9F" w:rsidR="00804C42" w:rsidRDefault="00804C42" w:rsidP="00804C42">
      <w:pPr>
        <w:pStyle w:val="Listaszerbekezds"/>
        <w:spacing w:after="0" w:line="276" w:lineRule="auto"/>
        <w:ind w:left="360"/>
        <w:jc w:val="both"/>
        <w:rPr>
          <w:rFonts w:cstheme="minorHAnsi"/>
        </w:rPr>
      </w:pPr>
    </w:p>
    <w:p w14:paraId="7CF76BCD" w14:textId="3AEF82D8" w:rsidR="00804C42" w:rsidRDefault="00804C42" w:rsidP="00804C42">
      <w:pPr>
        <w:pStyle w:val="Listaszerbekezds"/>
        <w:spacing w:after="0" w:line="276" w:lineRule="auto"/>
        <w:ind w:left="360"/>
        <w:jc w:val="both"/>
        <w:rPr>
          <w:rFonts w:cstheme="minorHAnsi"/>
        </w:rPr>
      </w:pPr>
    </w:p>
    <w:p w14:paraId="117B7D8D" w14:textId="498C3EF9" w:rsidR="00804C42" w:rsidRDefault="00804C42" w:rsidP="00804C42">
      <w:pPr>
        <w:pStyle w:val="Listaszerbekezds"/>
        <w:spacing w:after="0" w:line="276" w:lineRule="auto"/>
        <w:ind w:left="360"/>
        <w:jc w:val="both"/>
        <w:rPr>
          <w:rFonts w:cstheme="minorHAnsi"/>
        </w:rPr>
      </w:pPr>
    </w:p>
    <w:p w14:paraId="2458AB81" w14:textId="78B82D8E" w:rsidR="00804C42" w:rsidRDefault="00804C42" w:rsidP="00804C42">
      <w:pPr>
        <w:pStyle w:val="Listaszerbekezds"/>
        <w:spacing w:after="0" w:line="276" w:lineRule="auto"/>
        <w:ind w:left="360"/>
        <w:jc w:val="both"/>
        <w:rPr>
          <w:rFonts w:cstheme="minorHAnsi"/>
        </w:rPr>
      </w:pPr>
    </w:p>
    <w:p w14:paraId="4CB89B8B" w14:textId="6134002E" w:rsidR="00804C42" w:rsidRDefault="00804C42" w:rsidP="00804C42">
      <w:pPr>
        <w:pStyle w:val="Listaszerbekezds"/>
        <w:spacing w:after="0" w:line="276" w:lineRule="auto"/>
        <w:ind w:left="360"/>
        <w:jc w:val="both"/>
        <w:rPr>
          <w:rFonts w:cstheme="minorHAnsi"/>
        </w:rPr>
      </w:pPr>
    </w:p>
    <w:p w14:paraId="22F7D900" w14:textId="194CAB3F" w:rsidR="00804C42" w:rsidRDefault="00804C42" w:rsidP="00804C42">
      <w:pPr>
        <w:pStyle w:val="Listaszerbekezds"/>
        <w:spacing w:after="0" w:line="276" w:lineRule="auto"/>
        <w:ind w:left="360"/>
        <w:jc w:val="both"/>
        <w:rPr>
          <w:rFonts w:cstheme="minorHAnsi"/>
        </w:rPr>
      </w:pPr>
    </w:p>
    <w:p w14:paraId="2D5245FD" w14:textId="4853B3EE" w:rsidR="00804C42" w:rsidRDefault="00804C42" w:rsidP="00804C42">
      <w:pPr>
        <w:pStyle w:val="Listaszerbekezds"/>
        <w:spacing w:after="0" w:line="276" w:lineRule="auto"/>
        <w:ind w:left="360"/>
        <w:jc w:val="both"/>
        <w:rPr>
          <w:rFonts w:cstheme="minorHAnsi"/>
        </w:rPr>
      </w:pPr>
    </w:p>
    <w:p w14:paraId="4E2A9411" w14:textId="77777777" w:rsidR="00804C42" w:rsidRPr="00B160B6" w:rsidRDefault="00804C42" w:rsidP="00804C42">
      <w:pPr>
        <w:pStyle w:val="Listaszerbekezds"/>
        <w:spacing w:after="0" w:line="276" w:lineRule="auto"/>
        <w:ind w:left="360"/>
        <w:jc w:val="both"/>
        <w:rPr>
          <w:rFonts w:cstheme="minorHAnsi"/>
        </w:rPr>
      </w:pPr>
    </w:p>
    <w:p w14:paraId="05BE493B" w14:textId="77777777" w:rsidR="00FE1BC0" w:rsidRDefault="00804C42" w:rsidP="00804C42">
      <w:pPr>
        <w:spacing w:after="0" w:line="276" w:lineRule="auto"/>
        <w:jc w:val="both"/>
        <w:rPr>
          <w:rFonts w:cstheme="minorHAnsi"/>
        </w:rPr>
      </w:pPr>
      <w:r w:rsidRPr="00B160B6">
        <w:rPr>
          <w:rFonts w:cstheme="minorHAnsi"/>
        </w:rPr>
        <w:t xml:space="preserve">A vizsgálat eredményei alapján a valamilyen dohánytermékeket is és elektronikus cigarettát is használók közös halmaza jelenleg 6 százalékos. </w:t>
      </w:r>
      <w:r w:rsidR="00FE1BC0">
        <w:rPr>
          <w:rFonts w:cstheme="minorHAnsi"/>
        </w:rPr>
        <w:t>A</w:t>
      </w:r>
      <w:r w:rsidRPr="00B160B6">
        <w:rPr>
          <w:rFonts w:cstheme="minorHAnsi"/>
        </w:rPr>
        <w:t xml:space="preserve"> csak elektronikus cigarettát használóké is szintén 6 százalékos. Fontos különbség a dohánytermékekhez, és elsődlegesen a cigarettához (gyári- és kézzel sodort együttesen) képest, hogy a mindennap elektronikus cigarettát használók aránya nem éri el az 1 százalékot.</w:t>
      </w:r>
      <w:r>
        <w:rPr>
          <w:rFonts w:cstheme="minorHAnsi"/>
        </w:rPr>
        <w:t xml:space="preserve"> </w:t>
      </w:r>
    </w:p>
    <w:p w14:paraId="04AD1A6C" w14:textId="77777777" w:rsidR="00EF1C20" w:rsidRPr="00B160B6" w:rsidRDefault="00EF1C20" w:rsidP="00804C42">
      <w:pPr>
        <w:spacing w:after="0" w:line="276" w:lineRule="auto"/>
        <w:jc w:val="both"/>
        <w:rPr>
          <w:rFonts w:cstheme="minorHAnsi"/>
        </w:rPr>
      </w:pPr>
    </w:p>
    <w:p w14:paraId="7D8A2050" w14:textId="77777777" w:rsidR="00EF1C20" w:rsidRPr="009834B8" w:rsidRDefault="00EF1C20" w:rsidP="00EF1C20">
      <w:pPr>
        <w:jc w:val="both"/>
        <w:rPr>
          <w:b/>
          <w:bCs/>
        </w:rPr>
      </w:pPr>
      <w:r w:rsidRPr="009834B8">
        <w:rPr>
          <w:b/>
          <w:bCs/>
        </w:rPr>
        <w:t>Prevenciós programok</w:t>
      </w:r>
    </w:p>
    <w:p w14:paraId="5146FD8B" w14:textId="77777777" w:rsidR="00B73F3B" w:rsidRPr="00052317" w:rsidRDefault="00B73F3B" w:rsidP="00EF1C20">
      <w:pPr>
        <w:jc w:val="both"/>
      </w:pPr>
      <w:r w:rsidRPr="00052317">
        <w:t xml:space="preserve">A dohányzás visszaszorításához elengedhetetlen a lakosság egészségmagatartásának megváltoztatása, amelyhez azonban nem elegendő az egyének ismereteinek bővítése, vagy egy társadalmi csoport cselekedeteinek korlátozása. A viselkedés megváltoztatásához az ismereteken, korlátozásokon túl szükség van a motiváció, lehetőségek és képességek kialakítására is a hatékony prevenció eszközeinek felhasználásával. </w:t>
      </w:r>
    </w:p>
    <w:p w14:paraId="07890D86" w14:textId="04C9317F" w:rsidR="006361C9" w:rsidRDefault="00100D0D" w:rsidP="00EF1C20">
      <w:pPr>
        <w:jc w:val="both"/>
      </w:pPr>
      <w:r w:rsidRPr="00052317">
        <w:t>A kutatás eredményei alapján c</w:t>
      </w:r>
      <w:r w:rsidR="00EF1C20" w:rsidRPr="00052317">
        <w:t xml:space="preserve">élzottan a dohányzás ártalmairól szóló </w:t>
      </w:r>
      <w:r w:rsidR="008D229C">
        <w:t xml:space="preserve">valamilyen </w:t>
      </w:r>
      <w:r w:rsidR="00EF1C20" w:rsidRPr="00052317">
        <w:t>oktatáson 2012-ben a 7-9. osztályos tanulók 64 százaléka vett részt, 2013-ban 44 százalékuk, 2016-ban már újra többségük, 68 százalékuk részesült, 2020-ban pedig csak 42 százalékuk. Specifikusabb, a dohányzás káros hatásairól, a rászokás megelőzésének fontosságáról szóló iskolai programban 2012-ben a válaszadók 47 százaléka, 2013-ban 33 százaléka, 2016-ban 59 százaléka, jelen tanévben 54 százaléka vett részt.</w:t>
      </w:r>
    </w:p>
    <w:p w14:paraId="47182C69" w14:textId="77777777" w:rsidR="009834B8" w:rsidRDefault="009834B8" w:rsidP="00EF1C20">
      <w:pPr>
        <w:jc w:val="both"/>
        <w:rPr>
          <w:b/>
          <w:bCs/>
          <w:sz w:val="24"/>
          <w:szCs w:val="24"/>
        </w:rPr>
      </w:pPr>
    </w:p>
    <w:p w14:paraId="2F4EF78F" w14:textId="77777777" w:rsidR="009834B8" w:rsidRDefault="009834B8" w:rsidP="00EF1C20">
      <w:pPr>
        <w:jc w:val="both"/>
        <w:rPr>
          <w:b/>
          <w:bCs/>
          <w:sz w:val="24"/>
          <w:szCs w:val="24"/>
        </w:rPr>
      </w:pPr>
    </w:p>
    <w:p w14:paraId="45DD4411" w14:textId="77777777" w:rsidR="009834B8" w:rsidRDefault="009834B8" w:rsidP="00EF1C20">
      <w:pPr>
        <w:jc w:val="both"/>
        <w:rPr>
          <w:b/>
          <w:bCs/>
          <w:sz w:val="24"/>
          <w:szCs w:val="24"/>
        </w:rPr>
      </w:pPr>
    </w:p>
    <w:p w14:paraId="0DB78683" w14:textId="3FD95FB4" w:rsidR="00052317" w:rsidRPr="00BF5BA4" w:rsidRDefault="00052317" w:rsidP="00EF1C20">
      <w:pPr>
        <w:jc w:val="both"/>
        <w:rPr>
          <w:b/>
          <w:bCs/>
          <w:color w:val="538135" w:themeColor="accent6" w:themeShade="BF"/>
          <w:sz w:val="24"/>
          <w:szCs w:val="24"/>
        </w:rPr>
      </w:pPr>
      <w:r w:rsidRPr="00BF5BA4">
        <w:rPr>
          <w:b/>
          <w:bCs/>
          <w:color w:val="538135" w:themeColor="accent6" w:themeShade="BF"/>
          <w:sz w:val="24"/>
          <w:szCs w:val="24"/>
        </w:rPr>
        <w:lastRenderedPageBreak/>
        <w:t>A hazai megelőzési programokról</w:t>
      </w:r>
    </w:p>
    <w:p w14:paraId="06B8242B" w14:textId="5FD0090F" w:rsidR="00B73F3B" w:rsidRPr="00052317" w:rsidRDefault="00B73F3B" w:rsidP="00B73F3B">
      <w:pPr>
        <w:spacing w:line="276" w:lineRule="auto"/>
        <w:ind w:left="-5"/>
        <w:jc w:val="both"/>
        <w:rPr>
          <w:rFonts w:cstheme="minorHAnsi"/>
        </w:rPr>
      </w:pPr>
      <w:r w:rsidRPr="00052317">
        <w:rPr>
          <w:rFonts w:cstheme="minorHAnsi"/>
        </w:rPr>
        <w:t xml:space="preserve">Magyarországon az óvodai megelőzési programok közül első és napjainkig legelterjedtebb a Dohányzás Fókuszpont </w:t>
      </w:r>
      <w:r w:rsidR="00FE52CF">
        <w:rPr>
          <w:rFonts w:cstheme="minorHAnsi"/>
        </w:rPr>
        <w:t xml:space="preserve">(DF) </w:t>
      </w:r>
      <w:r w:rsidRPr="00052317">
        <w:rPr>
          <w:rFonts w:cstheme="minorHAnsi"/>
          <w:b/>
        </w:rPr>
        <w:t>Dohányzás-megelőzés Óvodai Programja</w:t>
      </w:r>
      <w:r w:rsidRPr="00052317">
        <w:rPr>
          <w:rFonts w:cstheme="minorHAnsi"/>
        </w:rPr>
        <w:t>. A program célja az óvodáskorú gyermekek egészségének védelme. A program keretében megvalósul a dohányzással kapcsolatos egyéni ismeretek feltérképezése, az életkori sajátosságoknak megfelelő szintű információk átadása, az egészséges életmód választását megkönnyítő, dohányzással kapcsolatos attitűd formálása és a passzív dohányzás kényszere elleni aktív fellépés kialakítása. A program hatásvizsgálata</w:t>
      </w:r>
      <w:r w:rsidR="00E1668A">
        <w:rPr>
          <w:rFonts w:cstheme="minorHAnsi"/>
        </w:rPr>
        <w:t>i</w:t>
      </w:r>
      <w:r w:rsidRPr="00052317">
        <w:rPr>
          <w:rFonts w:cstheme="minorHAnsi"/>
        </w:rPr>
        <w:t xml:space="preserve"> alátámasztott</w:t>
      </w:r>
      <w:r w:rsidR="00E1668A">
        <w:rPr>
          <w:rFonts w:cstheme="minorHAnsi"/>
        </w:rPr>
        <w:t>ák</w:t>
      </w:r>
      <w:r w:rsidRPr="00052317">
        <w:rPr>
          <w:rFonts w:cstheme="minorHAnsi"/>
        </w:rPr>
        <w:t>, hogy a gyermekekben kialakul, illetve megerősödik a dohányzás elutasításáért felelős attitűdváltozás, bővül a dohányzás káros hatásaival kapcsolatos tudásuk, és kialakul, illetve megerősödik bennük a passzív dohányzás elleni aktív fellépés képessége. A program kitűzött céljain túl a program bevezetésének hatására a dohányzó szülők egy része változtatott korábbi dohányzási szokásain, azaz jobban tekintettel voltak a nemdohányzókra. A programhoz bármelyik óvoda térítésmentesen csatlakozhatott, így napjainkra több mint 1600 óvodába jutott el.</w:t>
      </w:r>
      <w:r w:rsidRPr="00052317">
        <w:rPr>
          <w:rFonts w:cstheme="minorHAnsi"/>
          <w:vertAlign w:val="superscript"/>
        </w:rPr>
        <w:footnoteReference w:id="3"/>
      </w:r>
      <w:r w:rsidRPr="00052317">
        <w:rPr>
          <w:rFonts w:cstheme="minorHAnsi"/>
        </w:rPr>
        <w:t xml:space="preserve"> </w:t>
      </w:r>
    </w:p>
    <w:p w14:paraId="266B7020" w14:textId="03025E33" w:rsidR="00B73F3B" w:rsidRPr="00052317" w:rsidRDefault="00B73F3B" w:rsidP="00B73F3B">
      <w:pPr>
        <w:spacing w:line="276" w:lineRule="auto"/>
        <w:ind w:left="-5"/>
        <w:jc w:val="both"/>
        <w:rPr>
          <w:rFonts w:cstheme="minorHAnsi"/>
        </w:rPr>
      </w:pPr>
      <w:r w:rsidRPr="00052317">
        <w:rPr>
          <w:rFonts w:cstheme="minorHAnsi"/>
        </w:rPr>
        <w:t xml:space="preserve">Az óvodai program hosszú távú eredményességének biztosítása érdekében a DF több lépésben kifejlesztette a </w:t>
      </w:r>
      <w:r w:rsidR="00F061F1">
        <w:rPr>
          <w:rFonts w:cstheme="minorHAnsi"/>
        </w:rPr>
        <w:t xml:space="preserve">szintén </w:t>
      </w:r>
      <w:r w:rsidR="00F061F1" w:rsidRPr="00AA2301">
        <w:rPr>
          <w:rFonts w:cstheme="minorHAnsi"/>
        </w:rPr>
        <w:t>pozitív kimenetelű hatásvizsgálattal</w:t>
      </w:r>
      <w:r w:rsidR="00F061F1">
        <w:rPr>
          <w:rFonts w:cstheme="minorHAnsi"/>
        </w:rPr>
        <w:t xml:space="preserve"> </w:t>
      </w:r>
      <w:r w:rsidR="00921E31">
        <w:rPr>
          <w:rFonts w:cstheme="minorHAnsi"/>
        </w:rPr>
        <w:t>rendelkező</w:t>
      </w:r>
      <w:r w:rsidR="00F061F1" w:rsidRPr="00052317">
        <w:rPr>
          <w:rFonts w:cstheme="minorHAnsi"/>
          <w:b/>
        </w:rPr>
        <w:t xml:space="preserve"> </w:t>
      </w:r>
      <w:r w:rsidRPr="00052317">
        <w:rPr>
          <w:rFonts w:cstheme="minorHAnsi"/>
          <w:b/>
        </w:rPr>
        <w:t>„Ciki a cigi” című iskolai egészségfejlesztési programot</w:t>
      </w:r>
      <w:r w:rsidRPr="00052317">
        <w:rPr>
          <w:rFonts w:cstheme="minorHAnsi"/>
        </w:rPr>
        <w:t>. A program a gyermekek érdeklődési körét figyelembe véve játékszoftverrel, hordozható, érintőképernyős számítógéppel (HÉSZ) és egy dohányzás-megelőzésre szolgáló honlappal (</w:t>
      </w:r>
      <w:hyperlink r:id="rId13" w:history="1">
        <w:r w:rsidR="00BF5BA4">
          <w:rPr>
            <w:rStyle w:val="Hiperhivatkozs"/>
          </w:rPr>
          <w:t>https://www.cikiacigi.hu/</w:t>
        </w:r>
      </w:hyperlink>
      <w:r w:rsidRPr="00052317">
        <w:rPr>
          <w:rFonts w:cstheme="minorHAnsi"/>
        </w:rPr>
        <w:t xml:space="preserve">) próbálja a </w:t>
      </w:r>
      <w:r w:rsidR="00FE52CF">
        <w:rPr>
          <w:rFonts w:cstheme="minorHAnsi"/>
        </w:rPr>
        <w:t>5</w:t>
      </w:r>
      <w:r w:rsidR="00F061F1" w:rsidRPr="00052317">
        <w:rPr>
          <w:rFonts w:cstheme="minorHAnsi"/>
        </w:rPr>
        <w:t>-8, 9-14, 15-20 éves korosztályhoz</w:t>
      </w:r>
      <w:r w:rsidR="00F061F1">
        <w:rPr>
          <w:rFonts w:cstheme="minorHAnsi"/>
        </w:rPr>
        <w:t xml:space="preserve"> tartozó </w:t>
      </w:r>
      <w:r w:rsidRPr="00052317">
        <w:rPr>
          <w:rFonts w:cstheme="minorHAnsi"/>
        </w:rPr>
        <w:t>gyermekek figyelmét az egészséges életmód felé fordítani, attitűdjüket formálni az iskolai környezetben. A 3-5. osztályba járó, illetve a 6-10. osztályba járó tanulók részére elkészített programok regisztrációt követően térítésmentesen letölthetők az erre a célra létrehozott honlapról (</w:t>
      </w:r>
      <w:hyperlink r:id="rId14" w:history="1">
        <w:r w:rsidR="00921E31" w:rsidRPr="002E048C">
          <w:rPr>
            <w:rStyle w:val="Hiperhivatkozs"/>
            <w:rFonts w:cstheme="minorHAnsi"/>
          </w:rPr>
          <w:t>https://megelozes.cikiacigi.hu/</w:t>
        </w:r>
      </w:hyperlink>
      <w:r w:rsidRPr="00052317">
        <w:rPr>
          <w:rFonts w:cstheme="minorHAnsi"/>
        </w:rPr>
        <w:t>) minden iskola számára. A programcsomag tartalmaz egy tanmenetre épülő tanári kézikönyvet, interaktív animációkkal és videórészletekkel kiegészített flash alapú előadásokat, játékszoftvert, valamint módszertani segédletet és a monitorozást szolgáló tanári és diák kérdőíveket.  A program fontos részét képezi a hordozható érintőképernyős számítógép (HÉSZ</w:t>
      </w:r>
      <w:r w:rsidR="00F061F1">
        <w:rPr>
          <w:rFonts w:cstheme="minorHAnsi"/>
        </w:rPr>
        <w:t>) és</w:t>
      </w:r>
      <w:r w:rsidR="00F061F1" w:rsidRPr="00F061F1">
        <w:rPr>
          <w:rFonts w:cstheme="minorHAnsi"/>
        </w:rPr>
        <w:t xml:space="preserve"> </w:t>
      </w:r>
      <w:r w:rsidR="00F061F1" w:rsidRPr="00052317">
        <w:rPr>
          <w:rFonts w:cstheme="minorHAnsi"/>
        </w:rPr>
        <w:t>a dohányzás káros hatásait bemutató</w:t>
      </w:r>
      <w:r w:rsidR="00F061F1">
        <w:rPr>
          <w:rFonts w:cstheme="minorHAnsi"/>
        </w:rPr>
        <w:t xml:space="preserve"> bábu</w:t>
      </w:r>
      <w:r w:rsidRPr="00052317">
        <w:rPr>
          <w:rFonts w:cstheme="minorHAnsi"/>
        </w:rPr>
        <w:t>, amelyet meghatározott időre az iskolák a kormányhivatalok népegészségügyi munkatársaitól igényelhetnek. olyan fontos témaköröket dolgoz fel, mint a dohányzás története, az egészséges életmóddal kapcsolatos döntések és választások, szociális befolyásoló tényezők, dohányzás okozta betegségek, a passzív dohányzás káros hatásai, a függőség, környezeti és gazdasági hatások, a cigaretta összetétele és a nemdohányzó életforma előnyei.</w:t>
      </w:r>
      <w:r w:rsidRPr="00052317">
        <w:rPr>
          <w:rFonts w:cstheme="minorHAnsi"/>
          <w:vertAlign w:val="superscript"/>
        </w:rPr>
        <w:footnoteReference w:id="4"/>
      </w:r>
      <w:r w:rsidRPr="00052317">
        <w:rPr>
          <w:rFonts w:cstheme="minorHAnsi"/>
        </w:rPr>
        <w:t xml:space="preserve"> </w:t>
      </w:r>
    </w:p>
    <w:p w14:paraId="695F4CAE" w14:textId="022BCB10" w:rsidR="00BC7293" w:rsidRPr="00052317" w:rsidRDefault="00100D0D" w:rsidP="00BC7293">
      <w:pPr>
        <w:jc w:val="both"/>
      </w:pPr>
      <w:r w:rsidRPr="00F061F1">
        <w:t>A</w:t>
      </w:r>
      <w:r w:rsidR="00A96C7B" w:rsidRPr="00F061F1">
        <w:t>z</w:t>
      </w:r>
      <w:r w:rsidRPr="00F061F1">
        <w:t xml:space="preserve"> </w:t>
      </w:r>
      <w:r w:rsidRPr="00F061F1">
        <w:rPr>
          <w:b/>
          <w:bCs/>
        </w:rPr>
        <w:t>Országos Dohányzás Leszokást Támogató Módszertani Központ</w:t>
      </w:r>
      <w:r w:rsidRPr="00F061F1">
        <w:t xml:space="preserve"> (DLTK) által koordinált, iskolai színtéren zajló </w:t>
      </w:r>
      <w:r w:rsidRPr="00F061F1">
        <w:rPr>
          <w:b/>
          <w:bCs/>
        </w:rPr>
        <w:t>függőség megelőzési pilot program</w:t>
      </w:r>
      <w:r w:rsidR="00A96C7B" w:rsidRPr="00F061F1">
        <w:rPr>
          <w:rStyle w:val="Lbjegyzet-hivatkozs"/>
        </w:rPr>
        <w:footnoteReference w:id="5"/>
      </w:r>
      <w:r w:rsidRPr="00F061F1">
        <w:t xml:space="preserve"> 2019. januárban indult el 21 (Budakörnyéki Önkormányzati Társulás illetékességi területén található 11 iskola, illetve Borsod Abaúj-Zemplén megyében 10 iskola) iskolával szoros együttműködésben, 48 pedagógus bevonásával. </w:t>
      </w:r>
      <w:r w:rsidR="00BC7293" w:rsidRPr="00F061F1">
        <w:t>A program a teljeskörű iskolai egészségfejlesztés hatékony megvalósulását segíti.</w:t>
      </w:r>
      <w:r w:rsidR="00BC7293" w:rsidRPr="00BC7293">
        <w:t xml:space="preserve"> A program a résztvevő pedagógusok 88%-át hozzásegítette az osztályon belüli konfliktusok könnyebb/hatékonyabb kezeléséhez; 76%-uk számolt be gyerekek együttműködési képességének javulásáról; 68%-uk mondta, hogy javult/mélyült a kapcsolata a gyerekekkel; 44%-uk tapasztalta, hogy javult az osztályon belüli </w:t>
      </w:r>
      <w:r w:rsidR="00BC7293" w:rsidRPr="00BC7293">
        <w:lastRenderedPageBreak/>
        <w:t xml:space="preserve">csoportkohézió; 20%-uk figyelte meg, hogy a módszerek használatával hatékonyabbá vált a tananyag átadása, a gyerekek nyíltabbak lettek és nagyobb biztonságban érzik magukat az iskolai környezetben. </w:t>
      </w:r>
    </w:p>
    <w:p w14:paraId="00A35CB1" w14:textId="302B24B4" w:rsidR="00BC7293" w:rsidRPr="00F061F1" w:rsidRDefault="00BC7293" w:rsidP="00BC7293">
      <w:pPr>
        <w:spacing w:after="0" w:line="240" w:lineRule="auto"/>
        <w:jc w:val="both"/>
      </w:pPr>
      <w:r w:rsidRPr="00F061F1">
        <w:t>A szakirodalmi adatok és a DLTK által koordinált pilot program gyakorlati tapasztalatai és eredményei alapján egy hatékony – a dohányzásra való rászokás megelőzését is szolgáló - iskolai függőség-megelőző program az alábbi elemekből áll:</w:t>
      </w:r>
    </w:p>
    <w:p w14:paraId="1627A734" w14:textId="77777777" w:rsidR="00BC7293" w:rsidRPr="00F061F1" w:rsidRDefault="00BC7293" w:rsidP="00BC7293">
      <w:pPr>
        <w:spacing w:after="0" w:line="240" w:lineRule="auto"/>
        <w:jc w:val="both"/>
      </w:pPr>
      <w:r w:rsidRPr="00F061F1">
        <w:t xml:space="preserve">1. A gyermek lelki egészségét támogató, társas készségeket fejlesztő, tantervbe illeszthető program </w:t>
      </w:r>
    </w:p>
    <w:p w14:paraId="0A463283" w14:textId="77777777" w:rsidR="00BC7293" w:rsidRPr="00F061F1" w:rsidRDefault="00BC7293" w:rsidP="00BC7293">
      <w:pPr>
        <w:pStyle w:val="Listaszerbekezds"/>
        <w:numPr>
          <w:ilvl w:val="0"/>
          <w:numId w:val="44"/>
        </w:numPr>
        <w:spacing w:after="0" w:line="240" w:lineRule="auto"/>
        <w:jc w:val="both"/>
      </w:pPr>
      <w:r w:rsidRPr="00F061F1">
        <w:t xml:space="preserve">A pedagógusok kommunikációs készségeinek, konfliktuskezelési és stresszkezelési eszköztárának bővítése </w:t>
      </w:r>
    </w:p>
    <w:p w14:paraId="420C888B" w14:textId="77777777" w:rsidR="00BC7293" w:rsidRPr="00F061F1" w:rsidRDefault="00BC7293" w:rsidP="00BC7293">
      <w:pPr>
        <w:pStyle w:val="Listaszerbekezds"/>
        <w:numPr>
          <w:ilvl w:val="0"/>
          <w:numId w:val="44"/>
        </w:numPr>
        <w:spacing w:after="0" w:line="240" w:lineRule="auto"/>
        <w:jc w:val="both"/>
      </w:pPr>
      <w:r w:rsidRPr="00F061F1">
        <w:t xml:space="preserve">Kortársoktatók alkalmazása a gyermekek társas készségeinek fejlesztését célzó pozitív kortárshatás érdekében </w:t>
      </w:r>
    </w:p>
    <w:p w14:paraId="75DF207C" w14:textId="77777777" w:rsidR="00BC7293" w:rsidRPr="00F061F1" w:rsidRDefault="00BC7293" w:rsidP="00BC7293">
      <w:pPr>
        <w:spacing w:after="0" w:line="240" w:lineRule="auto"/>
        <w:jc w:val="both"/>
      </w:pPr>
      <w:r w:rsidRPr="00F061F1">
        <w:t xml:space="preserve">2. Iskolai egészségnevelés interaktív, játékos, tapasztalati úton történő tudásátadással </w:t>
      </w:r>
    </w:p>
    <w:p w14:paraId="0BEE316E" w14:textId="77777777" w:rsidR="00BC7293" w:rsidRPr="00F061F1" w:rsidRDefault="00BC7293" w:rsidP="00BC7293">
      <w:pPr>
        <w:pStyle w:val="Listaszerbekezds"/>
        <w:numPr>
          <w:ilvl w:val="0"/>
          <w:numId w:val="42"/>
        </w:numPr>
        <w:spacing w:after="0" w:line="240" w:lineRule="auto"/>
        <w:jc w:val="both"/>
      </w:pPr>
      <w:r w:rsidRPr="00F061F1">
        <w:t xml:space="preserve">A pedagógus egészségismereteinek fejlesztése, az egészségneveléshez szükséges ismeretanyagot tartalmazó tudástár biztosítása </w:t>
      </w:r>
    </w:p>
    <w:p w14:paraId="4BEB1084" w14:textId="77777777" w:rsidR="00BC7293" w:rsidRPr="00F061F1" w:rsidRDefault="00BC7293" w:rsidP="00BC7293">
      <w:pPr>
        <w:pStyle w:val="Listaszerbekezds"/>
        <w:numPr>
          <w:ilvl w:val="0"/>
          <w:numId w:val="42"/>
        </w:numPr>
        <w:spacing w:after="0" w:line="240" w:lineRule="auto"/>
        <w:jc w:val="both"/>
      </w:pPr>
      <w:r w:rsidRPr="00F061F1">
        <w:t xml:space="preserve">Kortársoktatók alkalmazása a gyermekek egészségismereteinek fejlesztéséért </w:t>
      </w:r>
    </w:p>
    <w:p w14:paraId="13E583B4" w14:textId="77777777" w:rsidR="00BC7293" w:rsidRPr="00F061F1" w:rsidRDefault="00BC7293" w:rsidP="00BC7293">
      <w:pPr>
        <w:spacing w:after="0" w:line="240" w:lineRule="auto"/>
        <w:jc w:val="both"/>
      </w:pPr>
      <w:r w:rsidRPr="00F061F1">
        <w:t>3. A dohányzásról való leszokás lehetőségeinek biztosítása a fiatalok és az iskola dolgozói számára</w:t>
      </w:r>
    </w:p>
    <w:p w14:paraId="66FA4B82" w14:textId="77777777" w:rsidR="00BC7293" w:rsidRDefault="00BC7293" w:rsidP="00BC7293">
      <w:pPr>
        <w:spacing w:after="0" w:line="240" w:lineRule="auto"/>
        <w:jc w:val="both"/>
      </w:pPr>
      <w:r w:rsidRPr="00F061F1">
        <w:t>4. A szülők és a lakókörnyezet támogatása, tájékoztatása és aktív bevonása az iskolai egészségfejlesztő programokba</w:t>
      </w:r>
    </w:p>
    <w:p w14:paraId="133519A6" w14:textId="77777777" w:rsidR="009834B8" w:rsidRDefault="009834B8" w:rsidP="00A96C7B">
      <w:pPr>
        <w:jc w:val="both"/>
      </w:pPr>
    </w:p>
    <w:p w14:paraId="6B69D881" w14:textId="105B2207" w:rsidR="00A96C7B" w:rsidRPr="00F061F1" w:rsidRDefault="00BC7293" w:rsidP="00A96C7B">
      <w:pPr>
        <w:jc w:val="both"/>
      </w:pPr>
      <w:r>
        <w:t>A DLTK pilot</w:t>
      </w:r>
      <w:r w:rsidR="00A96C7B" w:rsidRPr="00F061F1">
        <w:t>program</w:t>
      </w:r>
      <w:r>
        <w:t>ja</w:t>
      </w:r>
      <w:r w:rsidR="00A96C7B" w:rsidRPr="00F061F1">
        <w:t xml:space="preserve"> 3 pilléren nyugszik:</w:t>
      </w:r>
    </w:p>
    <w:p w14:paraId="6EF780B3" w14:textId="30B41869" w:rsidR="00A96C7B" w:rsidRPr="00F061F1" w:rsidRDefault="00A96C7B" w:rsidP="00A96C7B">
      <w:pPr>
        <w:spacing w:after="0" w:line="240" w:lineRule="auto"/>
        <w:jc w:val="both"/>
      </w:pPr>
      <w:r w:rsidRPr="00F061F1">
        <w:t>1. A pedagógusok kommunikációs készségeinek, konfliktuskezelési eszköztárának bővítése, valamint a függőséggel kapcsolatos, elsősorban a dohányzásra vonatkozó egészségismereteik fejlesztése. Az elsajátított készségek hozzájárulnak a pedagógus saját lelki egészségének és kiégés-prevenciójának támogatásához is.</w:t>
      </w:r>
    </w:p>
    <w:p w14:paraId="4C85E2A5" w14:textId="1E765A7C" w:rsidR="00A96C7B" w:rsidRPr="00F061F1" w:rsidRDefault="00A96C7B" w:rsidP="00A96C7B">
      <w:pPr>
        <w:spacing w:after="0" w:line="240" w:lineRule="auto"/>
        <w:jc w:val="both"/>
      </w:pPr>
      <w:r w:rsidRPr="00F061F1">
        <w:t>2. A pedagógus kommunikációs és konfliktuskezelési mintájának változása közvetve hat a gyermekek lelki egészségének és társas készségeinek fejlődésére. A gyerekek a valós mindennapi élethelyzetekben a tanár viselkedési mintája alapján sajátítanak el új kommunikációs és konfliktuskezelési technikákat.</w:t>
      </w:r>
    </w:p>
    <w:p w14:paraId="1584E6E1" w14:textId="761C102F" w:rsidR="00A96C7B" w:rsidRDefault="00A96C7B" w:rsidP="00A96C7B">
      <w:pPr>
        <w:spacing w:after="0" w:line="240" w:lineRule="auto"/>
        <w:jc w:val="both"/>
      </w:pPr>
      <w:r w:rsidRPr="00F061F1">
        <w:t>3. Nem formális oktatási módszerekkel történő, interaktív, élményalapú tudásátadást alkalmaz a dohányzással kapcsolatos iskolai témahét.</w:t>
      </w:r>
    </w:p>
    <w:p w14:paraId="2DA5E11F" w14:textId="77777777" w:rsidR="00BC7293" w:rsidRPr="00F061F1" w:rsidRDefault="00BC7293" w:rsidP="00A96C7B">
      <w:pPr>
        <w:spacing w:after="0" w:line="240" w:lineRule="auto"/>
        <w:jc w:val="both"/>
      </w:pPr>
    </w:p>
    <w:p w14:paraId="78AEC29C" w14:textId="31037008" w:rsidR="00A96C7B" w:rsidRPr="00BC7293" w:rsidRDefault="00A96C7B" w:rsidP="00A96C7B">
      <w:pPr>
        <w:spacing w:after="0" w:line="240" w:lineRule="auto"/>
        <w:jc w:val="both"/>
      </w:pPr>
      <w:r w:rsidRPr="00BC7293">
        <w:t>A program kiegészül</w:t>
      </w:r>
      <w:r w:rsidR="00F061F1" w:rsidRPr="00BC7293">
        <w:t>t</w:t>
      </w:r>
      <w:r w:rsidRPr="00BC7293">
        <w:t xml:space="preserve"> a kortárshatás módszertanával a TANTUdSZ (Tanulj, Tanítsd, Tudd!) ifjúsági egészségnevelési programra alapozva, amely az egészségügyi, a pszichológusképző és a pedagógusképző felsőoktatási intézményekben tanuló diákok</w:t>
      </w:r>
      <w:r w:rsidR="00F061F1" w:rsidRPr="00BC7293">
        <w:t xml:space="preserve"> </w:t>
      </w:r>
      <w:r w:rsidRPr="00BC7293">
        <w:t>egészségnevelő közreműködésére épít.</w:t>
      </w:r>
    </w:p>
    <w:p w14:paraId="366145F7" w14:textId="77777777" w:rsidR="00BC7293" w:rsidRDefault="00BC7293" w:rsidP="00BC7293">
      <w:pPr>
        <w:jc w:val="both"/>
      </w:pPr>
    </w:p>
    <w:p w14:paraId="20B52375" w14:textId="62319761" w:rsidR="00B73F3B" w:rsidRPr="00BF5BA4" w:rsidRDefault="00B73F3B" w:rsidP="00B73F3B">
      <w:pPr>
        <w:rPr>
          <w:rFonts w:cstheme="minorHAnsi"/>
          <w:b/>
          <w:color w:val="538135" w:themeColor="accent6" w:themeShade="BF"/>
          <w:sz w:val="24"/>
        </w:rPr>
      </w:pPr>
      <w:r w:rsidRPr="00BF5BA4">
        <w:rPr>
          <w:rFonts w:cstheme="minorHAnsi"/>
          <w:b/>
          <w:color w:val="538135" w:themeColor="accent6" w:themeShade="BF"/>
          <w:sz w:val="24"/>
        </w:rPr>
        <w:t>Következtetések</w:t>
      </w:r>
    </w:p>
    <w:p w14:paraId="38300114" w14:textId="3F969D74" w:rsidR="00B73F3B" w:rsidRDefault="00B73F3B" w:rsidP="00B73F3B">
      <w:pPr>
        <w:spacing w:line="276" w:lineRule="auto"/>
        <w:ind w:left="-5" w:right="-13"/>
        <w:jc w:val="both"/>
        <w:rPr>
          <w:rFonts w:cstheme="minorHAnsi"/>
        </w:rPr>
      </w:pPr>
      <w:r w:rsidRPr="00AA2301">
        <w:rPr>
          <w:rFonts w:cstheme="minorHAnsi"/>
        </w:rPr>
        <w:t>Az elmúlt évek során Magyarországon számos jogi intézkedés (pl. a nemdohányzók védelméről szóló törvény módosításai</w:t>
      </w:r>
      <w:r w:rsidRPr="00AA2301">
        <w:rPr>
          <w:rStyle w:val="Lbjegyzet-hivatkozs"/>
          <w:rFonts w:cstheme="minorHAnsi"/>
        </w:rPr>
        <w:footnoteReference w:id="6"/>
      </w:r>
      <w:r w:rsidRPr="00AA2301">
        <w:rPr>
          <w:rFonts w:cstheme="minorHAnsi"/>
        </w:rPr>
        <w:t>, a fiatalkorúak dohányzásának visszaszorításáról és a dohánytermékek kiskereskedelméről szóló törvény bevezetése, egységes cigaretta és cigarettadohány csomagolás bevezetése) történt a dohányzás visszaszorítása érdekében, amelyek a fiatalok és nemdohányzók védelmét is szolgálják.</w:t>
      </w:r>
      <w:r>
        <w:rPr>
          <w:rFonts w:cstheme="minorHAnsi"/>
        </w:rPr>
        <w:t xml:space="preserve"> </w:t>
      </w:r>
      <w:r w:rsidRPr="00D570B0">
        <w:rPr>
          <w:rFonts w:cstheme="minorHAnsi"/>
        </w:rPr>
        <w:t>A nemdohányzók védelméről szóló törvény (Nvt.) módosítása 2012. január 1-jén lépett hatályba, amelynek alapján tiltottá vált a dohányzás a zárt légterű köz</w:t>
      </w:r>
      <w:r w:rsidR="00FA5278">
        <w:rPr>
          <w:rFonts w:cstheme="minorHAnsi"/>
        </w:rPr>
        <w:t xml:space="preserve">forgalmú </w:t>
      </w:r>
      <w:r w:rsidRPr="00D570B0">
        <w:rPr>
          <w:rFonts w:cstheme="minorHAnsi"/>
        </w:rPr>
        <w:t xml:space="preserve">intézményekben. A jogszabály módosítással Magyarország csatlakozott azokhoz az európai országokhoz, amelyek az Európai Unió és az Egészségügyi Világszervezet egészségpolitikai, szakmai elvárásainak és ajánlásainak megfelelő dohányzásellenes szabályozását valósították meg. Ezt követte 2012-ben a fiatalkorúak dohányzásának visszaszorításáról és a dohánytermékek kiskereskedelméről </w:t>
      </w:r>
      <w:r w:rsidRPr="00D570B0">
        <w:rPr>
          <w:rFonts w:cstheme="minorHAnsi"/>
        </w:rPr>
        <w:lastRenderedPageBreak/>
        <w:t xml:space="preserve">szóló törvény, amelynek értelmében 2013. július 1. óta dohánytermék csak Nemzeti Dohányboltban forgalmazható. </w:t>
      </w:r>
    </w:p>
    <w:p w14:paraId="644AF86B" w14:textId="2B223595" w:rsidR="00BC7293" w:rsidRDefault="00B73F3B" w:rsidP="00BC7293">
      <w:pPr>
        <w:spacing w:line="276" w:lineRule="auto"/>
        <w:ind w:left="-5" w:right="-13"/>
        <w:jc w:val="both"/>
        <w:rPr>
          <w:rFonts w:cstheme="minorHAnsi"/>
        </w:rPr>
      </w:pPr>
      <w:r w:rsidRPr="00AA2301">
        <w:rPr>
          <w:rFonts w:cstheme="minorHAnsi"/>
        </w:rPr>
        <w:t xml:space="preserve">A végrehajtott intézkedések mindegyike összhangban van a nemzetközi szakmai szervezetek és intézmények (WHO, EU) ajánlásaival, előírásaival. </w:t>
      </w:r>
      <w:r w:rsidR="00FA5278">
        <w:rPr>
          <w:rFonts w:cstheme="minorHAnsi"/>
        </w:rPr>
        <w:t>A</w:t>
      </w:r>
      <w:r w:rsidRPr="00AA2301">
        <w:rPr>
          <w:rFonts w:cstheme="minorHAnsi"/>
        </w:rPr>
        <w:t xml:space="preserve"> D</w:t>
      </w:r>
      <w:r w:rsidR="00FA5278">
        <w:rPr>
          <w:rFonts w:cstheme="minorHAnsi"/>
        </w:rPr>
        <w:t xml:space="preserve">ohányzás </w:t>
      </w:r>
      <w:r w:rsidRPr="00AA2301">
        <w:rPr>
          <w:rFonts w:cstheme="minorHAnsi"/>
        </w:rPr>
        <w:t>F</w:t>
      </w:r>
      <w:r w:rsidR="00FA5278">
        <w:rPr>
          <w:rFonts w:cstheme="minorHAnsi"/>
        </w:rPr>
        <w:t>ókuszpont</w:t>
      </w:r>
      <w:r w:rsidRPr="00AA2301">
        <w:rPr>
          <w:rFonts w:cstheme="minorHAnsi"/>
        </w:rPr>
        <w:t xml:space="preserve"> közreműködésével 2016. május 20-ig Magyarország</w:t>
      </w:r>
      <w:r w:rsidR="00FA5278">
        <w:rPr>
          <w:rFonts w:cstheme="minorHAnsi"/>
        </w:rPr>
        <w:t>on</w:t>
      </w:r>
      <w:r w:rsidRPr="00AA2301">
        <w:rPr>
          <w:rFonts w:cstheme="minorHAnsi"/>
        </w:rPr>
        <w:t xml:space="preserve"> átültet</w:t>
      </w:r>
      <w:r w:rsidR="00FA5278">
        <w:rPr>
          <w:rFonts w:cstheme="minorHAnsi"/>
        </w:rPr>
        <w:t>ésre kerültek a hazai</w:t>
      </w:r>
      <w:r w:rsidRPr="00AA2301">
        <w:rPr>
          <w:rFonts w:cstheme="minorHAnsi"/>
        </w:rPr>
        <w:t xml:space="preserve"> joganyag</w:t>
      </w:r>
      <w:r w:rsidR="00FA5278">
        <w:rPr>
          <w:rFonts w:cstheme="minorHAnsi"/>
        </w:rPr>
        <w:t>okba</w:t>
      </w:r>
      <w:r w:rsidRPr="00AA2301">
        <w:rPr>
          <w:rFonts w:cstheme="minorHAnsi"/>
        </w:rPr>
        <w:t xml:space="preserve"> az Európai Unió új dohánytermék-irányelvé</w:t>
      </w:r>
      <w:r w:rsidR="00FA5278">
        <w:rPr>
          <w:rFonts w:cstheme="minorHAnsi"/>
        </w:rPr>
        <w:t>nek előírásai</w:t>
      </w:r>
      <w:r w:rsidRPr="00AA2301">
        <w:rPr>
          <w:rFonts w:cstheme="minorHAnsi"/>
        </w:rPr>
        <w:t>.</w:t>
      </w:r>
    </w:p>
    <w:p w14:paraId="7CA56350" w14:textId="3555797B" w:rsidR="00B73F3B" w:rsidRDefault="00BC7293" w:rsidP="00BC7293">
      <w:pPr>
        <w:spacing w:line="276" w:lineRule="auto"/>
        <w:ind w:left="-5" w:right="-13"/>
        <w:jc w:val="both"/>
        <w:rPr>
          <w:rFonts w:cstheme="minorHAnsi"/>
        </w:rPr>
      </w:pPr>
      <w:r>
        <w:rPr>
          <w:rFonts w:cstheme="minorHAnsi"/>
        </w:rPr>
        <w:t>S</w:t>
      </w:r>
      <w:r w:rsidR="00B73F3B" w:rsidRPr="00AA2301">
        <w:rPr>
          <w:rFonts w:cstheme="minorHAnsi"/>
        </w:rPr>
        <w:t>zámos olyan hatékony beavatkozás valósult meg Magyarországon, amelyek elősegítették mind a fiatalkorú, mind a felnőtt lakosság dohányzási szokásainak és elektronikus cigaretta használatának pozitív irányú változását.</w:t>
      </w:r>
      <w:r w:rsidR="00B73F3B">
        <w:rPr>
          <w:rFonts w:cstheme="minorHAnsi"/>
        </w:rPr>
        <w:t xml:space="preserve"> A</w:t>
      </w:r>
      <w:r w:rsidR="00B73F3B" w:rsidRPr="00C63482">
        <w:rPr>
          <w:rFonts w:cstheme="minorHAnsi"/>
        </w:rPr>
        <w:t>hhoz, hogy valóban jelentős változásokat érjünk el a lakosság dohányzásának visszaszorítása területén, a jogszabályi intézkedéseket egyéb beavatkozásokkal, pl. bizonyítottan hatásos megelőzési programokkal, kommunikációval célszerű kiegészíteni. Ismert tény, hogy a felnövekvő generációk naponta dohányzó fiataljai nagyobb eséllyel maradnak felnőttként is rendszeres dohány</w:t>
      </w:r>
      <w:r>
        <w:rPr>
          <w:rFonts w:cstheme="minorHAnsi"/>
        </w:rPr>
        <w:t>zó</w:t>
      </w:r>
      <w:r w:rsidR="00B73F3B" w:rsidRPr="00C63482">
        <w:rPr>
          <w:rFonts w:cstheme="minorHAnsi"/>
        </w:rPr>
        <w:t xml:space="preserve">k. </w:t>
      </w:r>
      <w:r w:rsidR="00DE0179">
        <w:rPr>
          <w:rFonts w:cstheme="minorHAnsi"/>
        </w:rPr>
        <w:t>Ezért</w:t>
      </w:r>
      <w:r w:rsidR="00DE0179" w:rsidRPr="00C63482">
        <w:rPr>
          <w:rFonts w:cstheme="minorHAnsi"/>
        </w:rPr>
        <w:t xml:space="preserve"> </w:t>
      </w:r>
      <w:r w:rsidR="00B73F3B" w:rsidRPr="00C63482">
        <w:rPr>
          <w:rFonts w:cstheme="minorHAnsi"/>
        </w:rPr>
        <w:t xml:space="preserve">lényeges, hogy </w:t>
      </w:r>
      <w:r w:rsidR="00DE0179">
        <w:rPr>
          <w:rFonts w:cstheme="minorHAnsi"/>
        </w:rPr>
        <w:t>a</w:t>
      </w:r>
      <w:r w:rsidR="00DE0179" w:rsidRPr="00C63482">
        <w:rPr>
          <w:rFonts w:cstheme="minorHAnsi"/>
        </w:rPr>
        <w:t xml:space="preserve"> </w:t>
      </w:r>
      <w:r w:rsidR="00B73F3B" w:rsidRPr="00C63482">
        <w:rPr>
          <w:rFonts w:cstheme="minorHAnsi"/>
        </w:rPr>
        <w:t>szociális készségekre és kompetenciákra irányuló, komplex megelőzési programok</w:t>
      </w:r>
      <w:r w:rsidR="00DE0179">
        <w:rPr>
          <w:rFonts w:cstheme="minorHAnsi"/>
        </w:rPr>
        <w:t xml:space="preserve">hoz a hozzáférést megfelelő finanszírozással biztosítsuk, ezeket a programokat minél szélesebb körben </w:t>
      </w:r>
      <w:r w:rsidR="00B73F3B" w:rsidRPr="00C63482">
        <w:rPr>
          <w:rFonts w:cstheme="minorHAnsi"/>
        </w:rPr>
        <w:t>alkalmazzunk</w:t>
      </w:r>
      <w:r w:rsidR="00DE0179">
        <w:rPr>
          <w:rFonts w:cstheme="minorHAnsi"/>
        </w:rPr>
        <w:t xml:space="preserve">. </w:t>
      </w:r>
      <w:r w:rsidR="00B73F3B" w:rsidRPr="00C63482">
        <w:rPr>
          <w:rFonts w:cstheme="minorHAnsi"/>
        </w:rPr>
        <w:t>Mindezek megvalósításához a politikai döntéshozóknak, a népegészségügyi szakembereknek és a civil szférának együttesen kell fellépnie, a lakosság aktív támogatásával.</w:t>
      </w:r>
    </w:p>
    <w:p w14:paraId="0FF36227" w14:textId="104B3C94" w:rsidR="00D53A29" w:rsidRPr="00BF5BA4" w:rsidRDefault="00D53A29" w:rsidP="00D53A29">
      <w:pPr>
        <w:spacing w:after="0" w:line="240" w:lineRule="auto"/>
        <w:jc w:val="both"/>
        <w:rPr>
          <w:b/>
          <w:bCs/>
          <w:sz w:val="24"/>
          <w:szCs w:val="24"/>
          <w:u w:val="single"/>
        </w:rPr>
      </w:pPr>
      <w:r w:rsidRPr="00BF5BA4">
        <w:rPr>
          <w:b/>
          <w:bCs/>
          <w:sz w:val="24"/>
          <w:szCs w:val="24"/>
          <w:u w:val="single"/>
        </w:rPr>
        <w:t>Forrás</w:t>
      </w:r>
      <w:r w:rsidR="006361C9" w:rsidRPr="00BF5BA4">
        <w:rPr>
          <w:b/>
          <w:bCs/>
          <w:sz w:val="24"/>
          <w:szCs w:val="24"/>
          <w:u w:val="single"/>
        </w:rPr>
        <w:t>ok</w:t>
      </w:r>
      <w:r w:rsidRPr="00BF5BA4">
        <w:rPr>
          <w:b/>
          <w:bCs/>
          <w:sz w:val="24"/>
          <w:szCs w:val="24"/>
          <w:u w:val="single"/>
        </w:rPr>
        <w:t>:</w:t>
      </w:r>
    </w:p>
    <w:p w14:paraId="07092C9E" w14:textId="7FFEB090" w:rsidR="00D53A29" w:rsidRPr="00E42F2F" w:rsidRDefault="00E55AC7" w:rsidP="00D53A29">
      <w:pPr>
        <w:spacing w:after="0" w:line="240" w:lineRule="auto"/>
        <w:rPr>
          <w:rFonts w:cstheme="minorHAnsi"/>
          <w:lang w:val="en-US"/>
        </w:rPr>
      </w:pPr>
      <w:hyperlink r:id="rId15" w:history="1">
        <w:r w:rsidR="00921E31" w:rsidRPr="002E048C">
          <w:rPr>
            <w:rStyle w:val="Hiperhivatkozs"/>
            <w:rFonts w:cstheme="minorHAnsi"/>
            <w:lang w:val="en-US"/>
          </w:rPr>
          <w:t>https://www.who.int/news-room/campaigns/world-no-tobacco-day/world-no-tobacco-day-2020</w:t>
        </w:r>
      </w:hyperlink>
    </w:p>
    <w:p w14:paraId="06015097" w14:textId="77777777" w:rsidR="00D53A29" w:rsidRPr="00E42F2F" w:rsidRDefault="00E55AC7" w:rsidP="00D53A29">
      <w:pPr>
        <w:spacing w:after="0" w:line="240" w:lineRule="auto"/>
        <w:jc w:val="both"/>
        <w:rPr>
          <w:rFonts w:cstheme="minorHAnsi"/>
        </w:rPr>
      </w:pPr>
      <w:hyperlink r:id="rId16" w:history="1">
        <w:r w:rsidR="00D53A29" w:rsidRPr="00E42F2F">
          <w:rPr>
            <w:rStyle w:val="Hiperhivatkozs"/>
            <w:rFonts w:cstheme="minorHAnsi"/>
          </w:rPr>
          <w:t>https://www.who.int/news-room/campaigns/world-no-tobacco-day/world-no-tobacco-day-2020/call-to-action</w:t>
        </w:r>
      </w:hyperlink>
    </w:p>
    <w:p w14:paraId="3F6E4A08" w14:textId="21A460C0" w:rsidR="00D53A29" w:rsidRDefault="00E55AC7" w:rsidP="00D53A29">
      <w:pPr>
        <w:spacing w:after="0"/>
        <w:jc w:val="both"/>
        <w:rPr>
          <w:rFonts w:cstheme="minorHAnsi"/>
          <w:b/>
          <w:bCs/>
        </w:rPr>
      </w:pPr>
      <w:hyperlink r:id="rId17" w:history="1">
        <w:r w:rsidR="00D53A29" w:rsidRPr="00E42F2F">
          <w:rPr>
            <w:rStyle w:val="Hiperhivatkozs"/>
            <w:rFonts w:cstheme="minorHAnsi"/>
          </w:rPr>
          <w:t>https://www.who.int/news-room/campaigns/world-no-tobacco-day/world-no-tobacco-day-2020/key-messages</w:t>
        </w:r>
      </w:hyperlink>
      <w:r w:rsidR="00D53A29" w:rsidRPr="00E42F2F">
        <w:rPr>
          <w:rFonts w:cstheme="minorHAnsi"/>
          <w:b/>
          <w:bCs/>
        </w:rPr>
        <w:t xml:space="preserve"> </w:t>
      </w:r>
    </w:p>
    <w:p w14:paraId="05B59BA0" w14:textId="3708ABD2" w:rsidR="007B1263" w:rsidRDefault="00E55AC7" w:rsidP="007B1263">
      <w:pPr>
        <w:spacing w:after="0" w:line="240" w:lineRule="auto"/>
        <w:jc w:val="both"/>
      </w:pPr>
      <w:hyperlink r:id="rId18" w:history="1">
        <w:r w:rsidR="007B1263">
          <w:rPr>
            <w:rStyle w:val="Hiperhivatkozs"/>
          </w:rPr>
          <w:t>https://www.who.int/news-room/q-a-detail/tobacco-related-industry-tactics-to-attract-generations</w:t>
        </w:r>
      </w:hyperlink>
    </w:p>
    <w:p w14:paraId="62B47420" w14:textId="62F6AA17" w:rsidR="007B1263" w:rsidRDefault="00E55AC7" w:rsidP="007B1263">
      <w:pPr>
        <w:spacing w:after="0" w:line="240" w:lineRule="auto"/>
        <w:jc w:val="both"/>
        <w:rPr>
          <w:rFonts w:cstheme="minorHAnsi"/>
          <w:b/>
          <w:bCs/>
        </w:rPr>
      </w:pPr>
      <w:hyperlink r:id="rId19" w:history="1">
        <w:r w:rsidR="007B1263">
          <w:rPr>
            <w:rStyle w:val="Hiperhivatkozs"/>
          </w:rPr>
          <w:t>http://www.euro.who.int/en/media-centre/events/events/2020/05/world-no-tobacco-day-2020-protecting-youth</w:t>
        </w:r>
      </w:hyperlink>
    </w:p>
    <w:p w14:paraId="6CC558FC" w14:textId="35094379" w:rsidR="00D53A29" w:rsidRDefault="00E55AC7" w:rsidP="00D53A29">
      <w:pPr>
        <w:spacing w:after="0"/>
        <w:jc w:val="both"/>
        <w:rPr>
          <w:rFonts w:cstheme="minorHAnsi"/>
          <w:b/>
          <w:bCs/>
        </w:rPr>
      </w:pPr>
      <w:hyperlink r:id="rId20" w:history="1">
        <w:r w:rsidR="00D53A29">
          <w:rPr>
            <w:rStyle w:val="Hiperhivatkozs"/>
          </w:rPr>
          <w:t>https://fokuszpont.dohanyzasvisszaszoritasa.hu/hu/content/hazai-es-kulfoldi-adatok-tanulmanyok</w:t>
        </w:r>
      </w:hyperlink>
    </w:p>
    <w:p w14:paraId="747FAACB" w14:textId="77777777" w:rsidR="00D53A29" w:rsidRDefault="00D53A29" w:rsidP="00D53A29">
      <w:pPr>
        <w:spacing w:after="0" w:line="240" w:lineRule="auto"/>
        <w:jc w:val="both"/>
        <w:rPr>
          <w:rFonts w:cstheme="minorHAnsi"/>
          <w:b/>
          <w:bCs/>
        </w:rPr>
      </w:pPr>
    </w:p>
    <w:p w14:paraId="60C828ED" w14:textId="3DB41EA3" w:rsidR="00D53A29" w:rsidRPr="00BF5BA4" w:rsidRDefault="00D53A29" w:rsidP="00D53A29">
      <w:pPr>
        <w:spacing w:after="0" w:line="240" w:lineRule="auto"/>
        <w:jc w:val="both"/>
        <w:rPr>
          <w:rFonts w:cstheme="minorHAnsi"/>
          <w:b/>
          <w:bCs/>
          <w:sz w:val="24"/>
          <w:szCs w:val="24"/>
          <w:u w:val="single"/>
        </w:rPr>
      </w:pPr>
      <w:r w:rsidRPr="00BF5BA4">
        <w:rPr>
          <w:rFonts w:cstheme="minorHAnsi"/>
          <w:b/>
          <w:bCs/>
          <w:sz w:val="24"/>
          <w:szCs w:val="24"/>
          <w:u w:val="single"/>
        </w:rPr>
        <w:t>További információk, hazai szakmai portálok:</w:t>
      </w:r>
    </w:p>
    <w:p w14:paraId="41A80B2E" w14:textId="77777777" w:rsidR="00DE0179" w:rsidRDefault="00E55AC7" w:rsidP="00DE0179">
      <w:pPr>
        <w:spacing w:after="0" w:line="240" w:lineRule="auto"/>
        <w:jc w:val="both"/>
        <w:rPr>
          <w:rFonts w:cstheme="minorHAnsi"/>
          <w:b/>
          <w:bCs/>
        </w:rPr>
      </w:pPr>
      <w:hyperlink r:id="rId21" w:history="1">
        <w:r w:rsidR="00DE0179">
          <w:rPr>
            <w:rStyle w:val="Hiperhivatkozs"/>
          </w:rPr>
          <w:t>https://www.dohanyzasvisszaszoritasa.hu/</w:t>
        </w:r>
      </w:hyperlink>
    </w:p>
    <w:p w14:paraId="7C23B5E2" w14:textId="77777777" w:rsidR="00BF5BA4" w:rsidRDefault="00E55AC7" w:rsidP="00BF5BA4">
      <w:pPr>
        <w:spacing w:after="0" w:line="240" w:lineRule="auto"/>
        <w:jc w:val="both"/>
      </w:pPr>
      <w:hyperlink r:id="rId22" w:history="1">
        <w:r w:rsidR="00BF5BA4">
          <w:rPr>
            <w:rStyle w:val="Hiperhivatkozs"/>
          </w:rPr>
          <w:t>http://www.koranyi.hu/</w:t>
        </w:r>
      </w:hyperlink>
    </w:p>
    <w:p w14:paraId="0105A65A" w14:textId="029D46DF" w:rsidR="00BF5BA4" w:rsidRDefault="00E55AC7" w:rsidP="00BF5BA4">
      <w:pPr>
        <w:spacing w:after="0" w:line="240" w:lineRule="auto"/>
        <w:jc w:val="both"/>
      </w:pPr>
      <w:hyperlink r:id="rId23" w:history="1">
        <w:r w:rsidR="005244AE" w:rsidRPr="003A61D2">
          <w:rPr>
            <w:rStyle w:val="Hiperhivatkozs"/>
          </w:rPr>
          <w:t>http://leszokastamogatas.hu</w:t>
        </w:r>
      </w:hyperlink>
      <w:r w:rsidR="005244AE">
        <w:t xml:space="preserve"> </w:t>
      </w:r>
    </w:p>
    <w:p w14:paraId="79D6FD9C" w14:textId="77777777" w:rsidR="00D53A29" w:rsidRPr="00921E31" w:rsidRDefault="00E55AC7" w:rsidP="0033690C">
      <w:pPr>
        <w:spacing w:after="0" w:line="240" w:lineRule="auto"/>
        <w:jc w:val="both"/>
      </w:pPr>
      <w:hyperlink r:id="rId24" w:history="1">
        <w:r w:rsidR="00D53A29" w:rsidRPr="00921E31">
          <w:rPr>
            <w:rStyle w:val="Hiperhivatkozs"/>
          </w:rPr>
          <w:t>https://fokuszpont.dohanyzasvisszaszoritasa.hu/</w:t>
        </w:r>
      </w:hyperlink>
    </w:p>
    <w:p w14:paraId="50604405" w14:textId="77777777" w:rsidR="00D53A29" w:rsidRDefault="00E55AC7" w:rsidP="0033690C">
      <w:pPr>
        <w:spacing w:after="0" w:line="240" w:lineRule="auto"/>
        <w:jc w:val="both"/>
      </w:pPr>
      <w:hyperlink r:id="rId25" w:history="1">
        <w:r w:rsidR="00D53A29">
          <w:rPr>
            <w:rStyle w:val="Hiperhivatkozs"/>
          </w:rPr>
          <w:t>https://megelozes.cikiacigi.hu/</w:t>
        </w:r>
      </w:hyperlink>
    </w:p>
    <w:p w14:paraId="181E4B1C" w14:textId="77777777" w:rsidR="00D53A29" w:rsidRDefault="00E55AC7" w:rsidP="0033690C">
      <w:pPr>
        <w:spacing w:after="0" w:line="240" w:lineRule="auto"/>
        <w:jc w:val="both"/>
      </w:pPr>
      <w:hyperlink r:id="rId26" w:history="1">
        <w:r w:rsidR="00D53A29">
          <w:rPr>
            <w:rStyle w:val="Hiperhivatkozs"/>
          </w:rPr>
          <w:t>https://www.cikiacigi.hu/</w:t>
        </w:r>
      </w:hyperlink>
    </w:p>
    <w:p w14:paraId="5D343C19" w14:textId="589F2C46" w:rsidR="00D53A29" w:rsidRDefault="00E55AC7" w:rsidP="0033690C">
      <w:pPr>
        <w:spacing w:after="0" w:line="240" w:lineRule="auto"/>
        <w:jc w:val="both"/>
        <w:rPr>
          <w:rStyle w:val="Hiperhivatkozs"/>
        </w:rPr>
      </w:pPr>
      <w:hyperlink r:id="rId27" w:history="1">
        <w:r w:rsidR="00D53A29">
          <w:rPr>
            <w:rStyle w:val="Hiperhivatkozs"/>
          </w:rPr>
          <w:t>https://www.leteszemacigit.hu/</w:t>
        </w:r>
      </w:hyperlink>
    </w:p>
    <w:p w14:paraId="23630F92" w14:textId="64FD5CF0" w:rsidR="007B1263" w:rsidRDefault="007B1263" w:rsidP="0033690C">
      <w:pPr>
        <w:spacing w:after="0" w:line="240" w:lineRule="auto"/>
        <w:jc w:val="both"/>
        <w:rPr>
          <w:rStyle w:val="Hiperhivatkozs"/>
        </w:rPr>
      </w:pPr>
    </w:p>
    <w:p w14:paraId="38C6737B" w14:textId="6D725CDB" w:rsidR="007B1263" w:rsidRDefault="009834B8" w:rsidP="0033690C">
      <w:pPr>
        <w:spacing w:after="0" w:line="240" w:lineRule="auto"/>
        <w:jc w:val="both"/>
      </w:pPr>
      <w:r w:rsidRPr="00373444">
        <w:rPr>
          <w:rFonts w:cstheme="minorHAnsi"/>
          <w:b/>
          <w:bCs/>
          <w:noProof/>
          <w:lang w:eastAsia="hu-HU"/>
        </w:rPr>
        <w:drawing>
          <wp:anchor distT="0" distB="0" distL="114300" distR="114300" simplePos="0" relativeHeight="251678720" behindDoc="0" locked="0" layoutInCell="1" allowOverlap="1" wp14:anchorId="7EDC8E3A" wp14:editId="730EA1C9">
            <wp:simplePos x="0" y="0"/>
            <wp:positionH relativeFrom="margin">
              <wp:posOffset>1357630</wp:posOffset>
            </wp:positionH>
            <wp:positionV relativeFrom="paragraph">
              <wp:posOffset>10160</wp:posOffset>
            </wp:positionV>
            <wp:extent cx="3348701" cy="1607820"/>
            <wp:effectExtent l="0" t="0" r="4445" b="0"/>
            <wp:wrapNone/>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48701" cy="1607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26A9D" w14:textId="5B61700E" w:rsidR="002B226B" w:rsidRPr="006361C9" w:rsidRDefault="00D53A29" w:rsidP="006361C9">
      <w:pPr>
        <w:pStyle w:val="Listaszerbekezds"/>
        <w:numPr>
          <w:ilvl w:val="0"/>
          <w:numId w:val="40"/>
        </w:numPr>
        <w:jc w:val="center"/>
        <w:rPr>
          <w:rFonts w:cstheme="minorHAnsi"/>
          <w:b/>
          <w:bCs/>
          <w:sz w:val="28"/>
          <w:szCs w:val="28"/>
        </w:rPr>
      </w:pPr>
      <w:r w:rsidRPr="006361C9">
        <w:rPr>
          <w:rFonts w:cstheme="minorHAnsi"/>
          <w:b/>
          <w:bCs/>
          <w:sz w:val="28"/>
          <w:szCs w:val="28"/>
          <w:highlight w:val="lightGray"/>
        </w:rPr>
        <w:br w:type="page"/>
      </w:r>
      <w:r w:rsidR="002B226B" w:rsidRPr="006361C9">
        <w:rPr>
          <w:rFonts w:cstheme="minorHAnsi"/>
          <w:b/>
          <w:bCs/>
          <w:sz w:val="28"/>
          <w:szCs w:val="28"/>
        </w:rPr>
        <w:lastRenderedPageBreak/>
        <w:t>MELLÉKLET</w:t>
      </w:r>
    </w:p>
    <w:tbl>
      <w:tblPr>
        <w:tblW w:w="9072" w:type="dxa"/>
        <w:tblInd w:w="-10" w:type="dxa"/>
        <w:tblBorders>
          <w:top w:val="single" w:sz="12" w:space="0" w:color="auto"/>
          <w:left w:val="single" w:sz="8" w:space="0" w:color="auto"/>
          <w:bottom w:val="single" w:sz="8" w:space="0" w:color="auto"/>
          <w:right w:val="single" w:sz="8" w:space="0" w:color="000000"/>
        </w:tblBorders>
        <w:tblCellMar>
          <w:left w:w="70" w:type="dxa"/>
          <w:right w:w="70" w:type="dxa"/>
        </w:tblCellMar>
        <w:tblLook w:val="04A0" w:firstRow="1" w:lastRow="0" w:firstColumn="1" w:lastColumn="0" w:noHBand="0" w:noVBand="1"/>
      </w:tblPr>
      <w:tblGrid>
        <w:gridCol w:w="9072"/>
      </w:tblGrid>
      <w:tr w:rsidR="00EC38FF" w:rsidRPr="00EC38FF" w14:paraId="69249036" w14:textId="77777777" w:rsidTr="006303FB">
        <w:trPr>
          <w:trHeight w:val="375"/>
        </w:trPr>
        <w:tc>
          <w:tcPr>
            <w:tcW w:w="9072" w:type="dxa"/>
            <w:tcBorders>
              <w:top w:val="single" w:sz="12" w:space="0" w:color="auto"/>
              <w:left w:val="single" w:sz="8" w:space="0" w:color="auto"/>
              <w:bottom w:val="single" w:sz="8" w:space="0" w:color="auto"/>
              <w:right w:val="single" w:sz="8" w:space="0" w:color="000000"/>
            </w:tcBorders>
            <w:hideMark/>
          </w:tcPr>
          <w:p w14:paraId="04C3BEAA" w14:textId="6D393E16" w:rsidR="00EC38FF" w:rsidRDefault="00EC38FF" w:rsidP="00EC38FF">
            <w:pPr>
              <w:spacing w:after="0" w:line="240" w:lineRule="auto"/>
              <w:jc w:val="center"/>
              <w:rPr>
                <w:rFonts w:eastAsia="Times New Roman" w:cstheme="minorHAnsi"/>
                <w:b/>
                <w:sz w:val="32"/>
                <w:szCs w:val="32"/>
                <w:lang w:eastAsia="hu-HU"/>
              </w:rPr>
            </w:pPr>
            <w:r w:rsidRPr="00EC38FF">
              <w:rPr>
                <w:noProof/>
                <w:sz w:val="24"/>
                <w:szCs w:val="24"/>
                <w:lang w:eastAsia="hu-HU"/>
              </w:rPr>
              <w:drawing>
                <wp:anchor distT="0" distB="0" distL="114300" distR="114300" simplePos="0" relativeHeight="251660288" behindDoc="0" locked="0" layoutInCell="0" allowOverlap="1" wp14:anchorId="54380925" wp14:editId="1A8D6B58">
                  <wp:simplePos x="0" y="0"/>
                  <wp:positionH relativeFrom="rightMargin">
                    <wp:posOffset>-648335</wp:posOffset>
                  </wp:positionH>
                  <wp:positionV relativeFrom="paragraph">
                    <wp:posOffset>33655</wp:posOffset>
                  </wp:positionV>
                  <wp:extent cx="628650" cy="504826"/>
                  <wp:effectExtent l="0" t="0" r="0" b="9525"/>
                  <wp:wrapNone/>
                  <wp:docPr id="2" name="Kép 2" descr="gyts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ytslogoGRE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 cy="504826"/>
                          </a:xfrm>
                          <a:prstGeom prst="rect">
                            <a:avLst/>
                          </a:prstGeom>
                          <a:noFill/>
                        </pic:spPr>
                      </pic:pic>
                    </a:graphicData>
                  </a:graphic>
                  <wp14:sizeRelH relativeFrom="page">
                    <wp14:pctWidth>0</wp14:pctWidth>
                  </wp14:sizeRelH>
                  <wp14:sizeRelV relativeFrom="page">
                    <wp14:pctHeight>0</wp14:pctHeight>
                  </wp14:sizeRelV>
                </wp:anchor>
              </w:drawing>
            </w:r>
            <w:r w:rsidRPr="00EC38FF">
              <w:rPr>
                <w:rFonts w:eastAsia="Times New Roman" w:cstheme="minorHAnsi"/>
                <w:b/>
                <w:sz w:val="32"/>
                <w:szCs w:val="32"/>
                <w:lang w:eastAsia="hu-HU"/>
              </w:rPr>
              <w:t>Magyarországi Ifjúsági Dohányzás Felmérés 2020</w:t>
            </w:r>
          </w:p>
          <w:p w14:paraId="5808C1F8" w14:textId="77777777" w:rsidR="00EC38FF" w:rsidRPr="00EC38FF" w:rsidRDefault="00EC38FF" w:rsidP="00EC38FF">
            <w:pPr>
              <w:spacing w:after="0" w:line="240" w:lineRule="auto"/>
              <w:jc w:val="center"/>
              <w:rPr>
                <w:rFonts w:eastAsia="Times New Roman" w:cstheme="minorHAnsi"/>
                <w:b/>
                <w:sz w:val="32"/>
                <w:szCs w:val="32"/>
                <w:lang w:eastAsia="hu-HU"/>
              </w:rPr>
            </w:pPr>
          </w:p>
          <w:p w14:paraId="757A1FD8" w14:textId="6F76869A" w:rsidR="00EC38FF" w:rsidRPr="00EC38FF" w:rsidRDefault="00EC38FF">
            <w:pPr>
              <w:spacing w:after="0" w:line="240" w:lineRule="auto"/>
              <w:rPr>
                <w:rFonts w:eastAsia="Times New Roman" w:cstheme="minorHAnsi"/>
                <w:b/>
                <w:sz w:val="32"/>
                <w:szCs w:val="32"/>
                <w:lang w:eastAsia="hu-HU"/>
              </w:rPr>
            </w:pPr>
            <w:r w:rsidRPr="00EC38FF">
              <w:rPr>
                <w:rFonts w:eastAsia="Times New Roman" w:cstheme="minorHAnsi"/>
                <w:b/>
                <w:sz w:val="32"/>
                <w:szCs w:val="32"/>
                <w:lang w:eastAsia="hu-HU"/>
              </w:rPr>
              <w:t xml:space="preserve">•    •    •    •    •    •    •    •    •    •    •    •    •    •    •    •    •    •    •    •    </w:t>
            </w:r>
          </w:p>
        </w:tc>
      </w:tr>
    </w:tbl>
    <w:tbl>
      <w:tblPr>
        <w:tblStyle w:val="Rcsostblzat"/>
        <w:tblW w:w="0" w:type="auto"/>
        <w:tblLook w:val="04A0" w:firstRow="1" w:lastRow="0" w:firstColumn="1" w:lastColumn="0" w:noHBand="0" w:noVBand="1"/>
      </w:tblPr>
      <w:tblGrid>
        <w:gridCol w:w="9062"/>
      </w:tblGrid>
      <w:tr w:rsidR="002B226B" w:rsidRPr="002B226B" w14:paraId="2BF9A2A8" w14:textId="77777777" w:rsidTr="002B226B">
        <w:tc>
          <w:tcPr>
            <w:tcW w:w="9062" w:type="dxa"/>
            <w:shd w:val="clear" w:color="auto" w:fill="A6A6A6" w:themeFill="background1" w:themeFillShade="A6"/>
          </w:tcPr>
          <w:p w14:paraId="19F6CBEA" w14:textId="77777777" w:rsidR="002B226B" w:rsidRPr="002B226B" w:rsidRDefault="002B226B" w:rsidP="002B226B">
            <w:pPr>
              <w:jc w:val="center"/>
              <w:rPr>
                <w:rFonts w:eastAsia="Times New Roman" w:cstheme="minorHAnsi"/>
                <w:b/>
                <w:bCs/>
                <w:sz w:val="24"/>
                <w:szCs w:val="28"/>
                <w:lang w:eastAsia="hu-HU"/>
              </w:rPr>
            </w:pPr>
            <w:r w:rsidRPr="002B226B">
              <w:rPr>
                <w:rFonts w:eastAsia="Times New Roman" w:cstheme="minorHAnsi"/>
                <w:b/>
                <w:bCs/>
                <w:sz w:val="24"/>
                <w:szCs w:val="28"/>
                <w:lang w:eastAsia="hu-HU"/>
              </w:rPr>
              <w:t>Előzmények</w:t>
            </w:r>
          </w:p>
        </w:tc>
      </w:tr>
      <w:tr w:rsidR="002B226B" w:rsidRPr="002B226B" w14:paraId="4ABF67C0" w14:textId="77777777" w:rsidTr="002B226B">
        <w:tc>
          <w:tcPr>
            <w:tcW w:w="9062" w:type="dxa"/>
          </w:tcPr>
          <w:p w14:paraId="22E1C7EC" w14:textId="77777777" w:rsidR="002B226B" w:rsidRPr="002B226B" w:rsidRDefault="002B226B" w:rsidP="006303FB">
            <w:pPr>
              <w:jc w:val="both"/>
              <w:rPr>
                <w:rFonts w:eastAsia="Times New Roman" w:cstheme="minorHAnsi"/>
                <w:szCs w:val="24"/>
                <w:lang w:eastAsia="hu-HU"/>
              </w:rPr>
            </w:pPr>
            <w:r w:rsidRPr="002B226B">
              <w:rPr>
                <w:rFonts w:eastAsia="Times New Roman" w:cstheme="minorHAnsi"/>
                <w:szCs w:val="24"/>
                <w:lang w:eastAsia="hu-HU"/>
              </w:rPr>
              <w:t>A felmérést a WHO és az amerikai CDC 1998-ban indította útjára. Az adatfelvételt rendszeres időközönként valósítják meg a projektben résztvevő országok. Magyarország 2003-ban csatlakozott a kutatási projekthez, az adatfelvétel 2019-2020 fordulóján, 6. alkalommal került végrehajtásra hazánkban (korábbi adatfelvételek: 2003, 2008, 2012, 2013, 2016). A magyarországi GYTS a cigaretta és más dohánytermékek fogyasztásának, valamint az e-cigaretta használatának gyakoriságáról, illetve a dohányfogyasztás öt meghatározó tényezőjéről szolgáltat adatokat: hozzáférés/elérhetőség, passzív dohányzás, leszokás, média és reklám, valamint iskolai tananyag. A 2019-2020. évi GYTS hatodik magyarországi fordulója is egy iskolai-alapú felmérés volt, amelyben 7-9. évfolyamba járó tanulók vettek részt.</w:t>
            </w:r>
          </w:p>
        </w:tc>
      </w:tr>
      <w:tr w:rsidR="002B226B" w:rsidRPr="002B226B" w14:paraId="7DCD846E" w14:textId="77777777" w:rsidTr="002B226B">
        <w:tc>
          <w:tcPr>
            <w:tcW w:w="9062" w:type="dxa"/>
            <w:shd w:val="clear" w:color="auto" w:fill="A6A6A6" w:themeFill="background1" w:themeFillShade="A6"/>
          </w:tcPr>
          <w:p w14:paraId="2BFC0160" w14:textId="77777777" w:rsidR="002B226B" w:rsidRPr="002B226B" w:rsidRDefault="002B226B" w:rsidP="002B226B">
            <w:pPr>
              <w:jc w:val="center"/>
              <w:rPr>
                <w:rFonts w:eastAsia="Times New Roman" w:cstheme="minorHAnsi"/>
                <w:b/>
                <w:bCs/>
                <w:sz w:val="24"/>
                <w:szCs w:val="28"/>
                <w:lang w:eastAsia="hu-HU"/>
              </w:rPr>
            </w:pPr>
            <w:r w:rsidRPr="002B226B">
              <w:rPr>
                <w:rFonts w:eastAsia="Times New Roman" w:cstheme="minorHAnsi"/>
                <w:b/>
                <w:bCs/>
                <w:sz w:val="24"/>
                <w:szCs w:val="28"/>
                <w:lang w:eastAsia="hu-HU"/>
              </w:rPr>
              <w:t>Módszer</w:t>
            </w:r>
          </w:p>
        </w:tc>
      </w:tr>
      <w:tr w:rsidR="002B226B" w:rsidRPr="002B226B" w14:paraId="5329DFC2" w14:textId="77777777" w:rsidTr="002B226B">
        <w:tc>
          <w:tcPr>
            <w:tcW w:w="9062" w:type="dxa"/>
          </w:tcPr>
          <w:p w14:paraId="505E77E1" w14:textId="77777777" w:rsidR="002B226B" w:rsidRPr="002B226B" w:rsidRDefault="002B226B" w:rsidP="004220B3">
            <w:pPr>
              <w:jc w:val="both"/>
              <w:rPr>
                <w:rFonts w:eastAsia="Times New Roman" w:cstheme="minorHAnsi"/>
                <w:szCs w:val="24"/>
                <w:lang w:eastAsia="hu-HU"/>
              </w:rPr>
            </w:pPr>
            <w:r w:rsidRPr="002B226B">
              <w:rPr>
                <w:rFonts w:eastAsia="Times New Roman" w:cstheme="minorHAnsi"/>
                <w:szCs w:val="24"/>
                <w:lang w:eastAsia="hu-HU"/>
              </w:rPr>
              <w:t>Két lépcsős rétegzett csoportos mintavételi eljárást alkalmaztunk a 13-15 éves korosztályt illetően a 7., 8. és 9. évfolyamokra vonatkozóan. A mintavételi keret magában foglalta az összes magyar iskolát minden azonosított évfolyammal, évfolyamok illetve települési kategóriák szerint rétegezve, reprezentálva a különböző városi és vidéki területeket Magyarországon. Az első lépcsőben az iskolák beválasztásának valószínűsége arányos volt a különböző évfolyamokra beiratkozott diákok számával és a település kategóriával. A második mintavételi lépcsőben a kiválasztott iskolából egy osztály véletlenszerű kiválasztása történt. A kiválasztott 267 osztályból összesen 3.766 tanuló vett részt a 2019-2020. évi magyarországi GYTS felmérésben.</w:t>
            </w:r>
          </w:p>
        </w:tc>
      </w:tr>
      <w:tr w:rsidR="006303FB" w:rsidRPr="006303FB" w14:paraId="3ED94362" w14:textId="77777777" w:rsidTr="006303FB">
        <w:tblPrEx>
          <w:tblBorders>
            <w:insideH w:val="none" w:sz="0" w:space="0" w:color="auto"/>
          </w:tblBorders>
        </w:tblPrEx>
        <w:tc>
          <w:tcPr>
            <w:tcW w:w="9062" w:type="dxa"/>
            <w:tcBorders>
              <w:top w:val="single" w:sz="4" w:space="0" w:color="auto"/>
            </w:tcBorders>
            <w:shd w:val="clear" w:color="auto" w:fill="A6A6A6" w:themeFill="background1" w:themeFillShade="A6"/>
          </w:tcPr>
          <w:p w14:paraId="2864D201" w14:textId="74829F16" w:rsidR="006303FB" w:rsidRPr="006303FB" w:rsidRDefault="006303FB" w:rsidP="006303FB">
            <w:pPr>
              <w:jc w:val="center"/>
              <w:rPr>
                <w:rFonts w:eastAsia="Times New Roman" w:cstheme="minorHAnsi"/>
                <w:b/>
                <w:bCs/>
                <w:sz w:val="24"/>
                <w:szCs w:val="28"/>
                <w:lang w:eastAsia="hu-HU"/>
              </w:rPr>
            </w:pPr>
            <w:r w:rsidRPr="006303FB">
              <w:rPr>
                <w:rFonts w:eastAsia="Times New Roman" w:cstheme="minorHAnsi"/>
                <w:b/>
                <w:bCs/>
                <w:sz w:val="24"/>
                <w:szCs w:val="28"/>
                <w:lang w:eastAsia="hu-HU"/>
              </w:rPr>
              <w:t>Eredmények</w:t>
            </w:r>
          </w:p>
        </w:tc>
      </w:tr>
      <w:tr w:rsidR="006303FB" w:rsidRPr="006303FB" w14:paraId="3AD532A7" w14:textId="77777777" w:rsidTr="006303FB">
        <w:tblPrEx>
          <w:tblBorders>
            <w:insideH w:val="none" w:sz="0" w:space="0" w:color="auto"/>
          </w:tblBorders>
        </w:tblPrEx>
        <w:tc>
          <w:tcPr>
            <w:tcW w:w="9062" w:type="dxa"/>
            <w:tcBorders>
              <w:top w:val="single" w:sz="4" w:space="0" w:color="auto"/>
            </w:tcBorders>
          </w:tcPr>
          <w:p w14:paraId="48E2AB5F" w14:textId="48784F0F" w:rsidR="006303FB" w:rsidRPr="006303FB" w:rsidRDefault="006303FB" w:rsidP="000373CD">
            <w:pPr>
              <w:jc w:val="both"/>
              <w:rPr>
                <w:rFonts w:eastAsia="Times New Roman" w:cstheme="minorHAnsi"/>
                <w:b/>
                <w:bCs/>
                <w:sz w:val="24"/>
                <w:szCs w:val="28"/>
                <w:lang w:eastAsia="hu-HU"/>
              </w:rPr>
            </w:pPr>
            <w:r w:rsidRPr="006303FB">
              <w:rPr>
                <w:rFonts w:eastAsia="Times New Roman" w:cstheme="minorHAnsi"/>
                <w:b/>
                <w:bCs/>
                <w:sz w:val="24"/>
                <w:szCs w:val="28"/>
                <w:lang w:eastAsia="hu-HU"/>
              </w:rPr>
              <w:t>Dohányzási gyakoriságok</w:t>
            </w:r>
          </w:p>
        </w:tc>
      </w:tr>
      <w:tr w:rsidR="006303FB" w:rsidRPr="006303FB" w14:paraId="47FC8FA7" w14:textId="77777777" w:rsidTr="006303FB">
        <w:tblPrEx>
          <w:tblBorders>
            <w:insideH w:val="none" w:sz="0" w:space="0" w:color="auto"/>
          </w:tblBorders>
        </w:tblPrEx>
        <w:tc>
          <w:tcPr>
            <w:tcW w:w="9062" w:type="dxa"/>
          </w:tcPr>
          <w:p w14:paraId="2FFAEA55"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85%-uk nem dohányzó (fiúk =85%, lányok =85%)</w:t>
            </w:r>
          </w:p>
        </w:tc>
      </w:tr>
      <w:tr w:rsidR="006303FB" w:rsidRPr="006303FB" w14:paraId="41E84093" w14:textId="77777777" w:rsidTr="006303FB">
        <w:tblPrEx>
          <w:tblBorders>
            <w:insideH w:val="none" w:sz="0" w:space="0" w:color="auto"/>
          </w:tblBorders>
        </w:tblPrEx>
        <w:tc>
          <w:tcPr>
            <w:tcW w:w="9062" w:type="dxa"/>
          </w:tcPr>
          <w:p w14:paraId="3F1FCC2A"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32,5%-a kipróbálta már valaha a dohányzást (fiúk =33%, lányok =31%)</w:t>
            </w:r>
          </w:p>
        </w:tc>
      </w:tr>
      <w:tr w:rsidR="006303FB" w:rsidRPr="006303FB" w14:paraId="17F93945" w14:textId="77777777" w:rsidTr="006303FB">
        <w:tblPrEx>
          <w:tblBorders>
            <w:insideH w:val="none" w:sz="0" w:space="0" w:color="auto"/>
          </w:tblBorders>
        </w:tblPrEx>
        <w:tc>
          <w:tcPr>
            <w:tcW w:w="9062" w:type="dxa"/>
          </w:tcPr>
          <w:p w14:paraId="06020EAA"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3%-uk naponta dohányzik (fiúk =3%, lányok =3%)</w:t>
            </w:r>
          </w:p>
        </w:tc>
      </w:tr>
      <w:tr w:rsidR="006303FB" w:rsidRPr="006303FB" w14:paraId="3A5C9F87" w14:textId="77777777" w:rsidTr="006303FB">
        <w:tblPrEx>
          <w:tblBorders>
            <w:insideH w:val="none" w:sz="0" w:space="0" w:color="auto"/>
          </w:tblBorders>
        </w:tblPrEx>
        <w:tc>
          <w:tcPr>
            <w:tcW w:w="9062" w:type="dxa"/>
          </w:tcPr>
          <w:p w14:paraId="4F16D7AB"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12%-uk alkalmi dohányzó (fiúk =12%, lányok =12%)</w:t>
            </w:r>
          </w:p>
        </w:tc>
      </w:tr>
      <w:tr w:rsidR="006303FB" w:rsidRPr="006303FB" w14:paraId="30D1729B" w14:textId="77777777" w:rsidTr="006303FB">
        <w:tblPrEx>
          <w:tblBorders>
            <w:insideH w:val="none" w:sz="0" w:space="0" w:color="auto"/>
          </w:tblBorders>
        </w:tblPrEx>
        <w:tc>
          <w:tcPr>
            <w:tcW w:w="9062" w:type="dxa"/>
          </w:tcPr>
          <w:p w14:paraId="0E60C0CF"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16%-uk az elmúlt 30 napban is fogyasztott valamilyen dohányterméket (jelenleg dohányzó) (fiúk =16%, lányok =15%)</w:t>
            </w:r>
          </w:p>
        </w:tc>
      </w:tr>
      <w:tr w:rsidR="006303FB" w:rsidRPr="006303FB" w14:paraId="562F8490" w14:textId="77777777" w:rsidTr="006303FB">
        <w:tblPrEx>
          <w:tblBorders>
            <w:insideH w:val="none" w:sz="0" w:space="0" w:color="auto"/>
          </w:tblBorders>
        </w:tblPrEx>
        <w:tc>
          <w:tcPr>
            <w:tcW w:w="9062" w:type="dxa"/>
          </w:tcPr>
          <w:p w14:paraId="6E2680FE"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3%-a jelenleg naponta cigarettázik (fiúk =3,3%, lányok =2,5%)</w:t>
            </w:r>
          </w:p>
        </w:tc>
      </w:tr>
      <w:tr w:rsidR="006303FB" w:rsidRPr="006303FB" w14:paraId="4E214A0C" w14:textId="77777777" w:rsidTr="006303FB">
        <w:tblPrEx>
          <w:tblBorders>
            <w:insideH w:val="none" w:sz="0" w:space="0" w:color="auto"/>
          </w:tblBorders>
        </w:tblPrEx>
        <w:tc>
          <w:tcPr>
            <w:tcW w:w="9062" w:type="dxa"/>
          </w:tcPr>
          <w:p w14:paraId="77FD5E8D"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12%-uk az elmúlt 30 napban cigarettázott (jelenleg cigarettázó) (fiúk =12%, lányok=11%)</w:t>
            </w:r>
          </w:p>
        </w:tc>
      </w:tr>
      <w:tr w:rsidR="006303FB" w:rsidRPr="006303FB" w14:paraId="3EAA545F" w14:textId="77777777" w:rsidTr="006303FB">
        <w:tblPrEx>
          <w:tblBorders>
            <w:insideH w:val="none" w:sz="0" w:space="0" w:color="auto"/>
          </w:tblBorders>
        </w:tblPrEx>
        <w:tc>
          <w:tcPr>
            <w:tcW w:w="9062" w:type="dxa"/>
          </w:tcPr>
          <w:p w14:paraId="6E228DE4"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 szívott szivart az elmúlt 30 napban (fiúk =1%, lányok =1%)</w:t>
            </w:r>
          </w:p>
        </w:tc>
      </w:tr>
      <w:tr w:rsidR="006303FB" w:rsidRPr="006303FB" w14:paraId="17F84BC0" w14:textId="77777777" w:rsidTr="006303FB">
        <w:tblPrEx>
          <w:tblBorders>
            <w:insideH w:val="none" w:sz="0" w:space="0" w:color="auto"/>
          </w:tblBorders>
        </w:tblPrEx>
        <w:tc>
          <w:tcPr>
            <w:tcW w:w="9062" w:type="dxa"/>
          </w:tcPr>
          <w:p w14:paraId="277393C2"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5% szívott kézzel sodort cigarettát az elmúlt 30 napban (fiúk =5%, lányok = 5%)</w:t>
            </w:r>
          </w:p>
        </w:tc>
      </w:tr>
      <w:tr w:rsidR="006303FB" w:rsidRPr="006303FB" w14:paraId="39F7FD84" w14:textId="77777777" w:rsidTr="006303FB">
        <w:tblPrEx>
          <w:tblBorders>
            <w:insideH w:val="none" w:sz="0" w:space="0" w:color="auto"/>
          </w:tblBorders>
        </w:tblPrEx>
        <w:tc>
          <w:tcPr>
            <w:tcW w:w="9062" w:type="dxa"/>
          </w:tcPr>
          <w:p w14:paraId="2B7EC929"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1%-uk szívott pipát az elmúlt 30 napban (fiúk =1%, lányok =1 %)</w:t>
            </w:r>
          </w:p>
        </w:tc>
      </w:tr>
      <w:tr w:rsidR="006303FB" w:rsidRPr="006303FB" w14:paraId="28C0F28F" w14:textId="77777777" w:rsidTr="006303FB">
        <w:tblPrEx>
          <w:tblBorders>
            <w:insideH w:val="none" w:sz="0" w:space="0" w:color="auto"/>
          </w:tblBorders>
        </w:tblPrEx>
        <w:tc>
          <w:tcPr>
            <w:tcW w:w="9062" w:type="dxa"/>
          </w:tcPr>
          <w:p w14:paraId="79C57FB3"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4% használt vízipipát az elmúlt 30 napban (fiúk = 4%, lányok =4%)</w:t>
            </w:r>
          </w:p>
        </w:tc>
      </w:tr>
      <w:tr w:rsidR="006303FB" w:rsidRPr="006303FB" w14:paraId="0CAFEB4D" w14:textId="77777777" w:rsidTr="006303FB">
        <w:tblPrEx>
          <w:tblBorders>
            <w:insideH w:val="none" w:sz="0" w:space="0" w:color="auto"/>
          </w:tblBorders>
        </w:tblPrEx>
        <w:tc>
          <w:tcPr>
            <w:tcW w:w="9062" w:type="dxa"/>
          </w:tcPr>
          <w:p w14:paraId="0D262D98"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9%-a azoknak, akik már kipróbálták a dohányzást, 10 éves kora alatt próbálta először (fiúk =12% , lányok =6%)</w:t>
            </w:r>
          </w:p>
        </w:tc>
      </w:tr>
      <w:tr w:rsidR="006303FB" w:rsidRPr="006303FB" w14:paraId="379E7931" w14:textId="77777777" w:rsidTr="006303FB">
        <w:tblPrEx>
          <w:tblBorders>
            <w:insideH w:val="none" w:sz="0" w:space="0" w:color="auto"/>
          </w:tblBorders>
        </w:tblPrEx>
        <w:tc>
          <w:tcPr>
            <w:tcW w:w="9062" w:type="dxa"/>
          </w:tcPr>
          <w:p w14:paraId="53E29C99"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11%-uk valószínűnek tartja, hogy a következő 12 hónapban dohányozni fog (fiúk =10%, lányok =12,5%)</w:t>
            </w:r>
          </w:p>
        </w:tc>
      </w:tr>
      <w:tr w:rsidR="006303FB" w:rsidRPr="006303FB" w14:paraId="6135C240" w14:textId="77777777" w:rsidTr="006303FB">
        <w:tblPrEx>
          <w:tblBorders>
            <w:insideH w:val="none" w:sz="0" w:space="0" w:color="auto"/>
          </w:tblBorders>
        </w:tblPrEx>
        <w:tc>
          <w:tcPr>
            <w:tcW w:w="9062" w:type="dxa"/>
          </w:tcPr>
          <w:p w14:paraId="559C1DF2" w14:textId="77777777" w:rsidR="006303FB" w:rsidRPr="006303FB" w:rsidRDefault="006303FB" w:rsidP="000373CD">
            <w:pPr>
              <w:jc w:val="both"/>
              <w:rPr>
                <w:rFonts w:eastAsia="Times New Roman" w:cstheme="minorHAnsi"/>
                <w:sz w:val="24"/>
                <w:szCs w:val="28"/>
                <w:lang w:eastAsia="hu-HU"/>
              </w:rPr>
            </w:pPr>
          </w:p>
        </w:tc>
      </w:tr>
      <w:tr w:rsidR="006303FB" w:rsidRPr="006303FB" w14:paraId="0B01C549" w14:textId="77777777" w:rsidTr="006303FB">
        <w:tblPrEx>
          <w:tblBorders>
            <w:insideH w:val="none" w:sz="0" w:space="0" w:color="auto"/>
          </w:tblBorders>
        </w:tblPrEx>
        <w:trPr>
          <w:trHeight w:val="80"/>
        </w:trPr>
        <w:tc>
          <w:tcPr>
            <w:tcW w:w="9062" w:type="dxa"/>
          </w:tcPr>
          <w:p w14:paraId="6669FC52" w14:textId="77777777" w:rsidR="006303FB" w:rsidRPr="006303FB" w:rsidRDefault="006303FB" w:rsidP="000373CD">
            <w:pPr>
              <w:jc w:val="both"/>
              <w:rPr>
                <w:rFonts w:eastAsia="Times New Roman" w:cstheme="minorHAnsi"/>
                <w:sz w:val="24"/>
                <w:szCs w:val="28"/>
                <w:lang w:eastAsia="hu-HU"/>
              </w:rPr>
            </w:pPr>
          </w:p>
        </w:tc>
      </w:tr>
      <w:tr w:rsidR="006303FB" w:rsidRPr="006303FB" w14:paraId="646DD9AF" w14:textId="77777777" w:rsidTr="006303FB">
        <w:tblPrEx>
          <w:tblBorders>
            <w:insideH w:val="none" w:sz="0" w:space="0" w:color="auto"/>
          </w:tblBorders>
        </w:tblPrEx>
        <w:tc>
          <w:tcPr>
            <w:tcW w:w="9062" w:type="dxa"/>
          </w:tcPr>
          <w:p w14:paraId="5DFA3FC9" w14:textId="77777777" w:rsidR="006303FB" w:rsidRPr="006303FB" w:rsidRDefault="006303FB" w:rsidP="000373CD">
            <w:pPr>
              <w:jc w:val="both"/>
              <w:rPr>
                <w:rFonts w:eastAsia="Times New Roman" w:cstheme="minorHAnsi"/>
                <w:b/>
                <w:bCs/>
                <w:sz w:val="24"/>
                <w:szCs w:val="28"/>
                <w:lang w:eastAsia="hu-HU"/>
              </w:rPr>
            </w:pPr>
            <w:r w:rsidRPr="006303FB">
              <w:rPr>
                <w:rFonts w:eastAsia="Times New Roman" w:cstheme="minorHAnsi"/>
                <w:b/>
                <w:bCs/>
                <w:sz w:val="24"/>
                <w:szCs w:val="28"/>
                <w:lang w:eastAsia="hu-HU"/>
              </w:rPr>
              <w:t>Hozzáférés és elérhetőség – Jelenleg dohányzók („az elmúlt 30 napban dohányoztak”)</w:t>
            </w:r>
          </w:p>
        </w:tc>
      </w:tr>
      <w:tr w:rsidR="006303FB" w:rsidRPr="006303FB" w14:paraId="229199C8" w14:textId="77777777" w:rsidTr="006303FB">
        <w:tblPrEx>
          <w:tblBorders>
            <w:insideH w:val="none" w:sz="0" w:space="0" w:color="auto"/>
          </w:tblBorders>
        </w:tblPrEx>
        <w:tc>
          <w:tcPr>
            <w:tcW w:w="9062" w:type="dxa"/>
          </w:tcPr>
          <w:p w14:paraId="6544FC58"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36%-uk otthon szokott dohányozni</w:t>
            </w:r>
          </w:p>
        </w:tc>
      </w:tr>
      <w:tr w:rsidR="006303FB" w:rsidRPr="006303FB" w14:paraId="1AC1EB9C" w14:textId="77777777" w:rsidTr="006303FB">
        <w:tblPrEx>
          <w:tblBorders>
            <w:insideH w:val="none" w:sz="0" w:space="0" w:color="auto"/>
          </w:tblBorders>
        </w:tblPrEx>
        <w:tc>
          <w:tcPr>
            <w:tcW w:w="9062" w:type="dxa"/>
          </w:tcPr>
          <w:p w14:paraId="46C55104"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17%-uk a Nemzeti Dohányboltban veszi a cigarettát</w:t>
            </w:r>
          </w:p>
        </w:tc>
      </w:tr>
      <w:tr w:rsidR="006303FB" w:rsidRPr="006303FB" w14:paraId="55227C40" w14:textId="77777777" w:rsidTr="006303FB">
        <w:tblPrEx>
          <w:tblBorders>
            <w:insideH w:val="none" w:sz="0" w:space="0" w:color="auto"/>
          </w:tblBorders>
        </w:tblPrEx>
        <w:tc>
          <w:tcPr>
            <w:tcW w:w="9062" w:type="dxa"/>
          </w:tcPr>
          <w:p w14:paraId="1C787B64"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lastRenderedPageBreak/>
              <w:t xml:space="preserve">11%-át azoknak, akik Nemzeti Dohányboltban próbáltak vásárolni, a koruk miatt nem szolgálták ki.  </w:t>
            </w:r>
          </w:p>
        </w:tc>
      </w:tr>
      <w:tr w:rsidR="006303FB" w:rsidRPr="006303FB" w14:paraId="1999A1A6" w14:textId="77777777" w:rsidTr="006303FB">
        <w:tblPrEx>
          <w:tblBorders>
            <w:insideH w:val="none" w:sz="0" w:space="0" w:color="auto"/>
          </w:tblBorders>
        </w:tblPrEx>
        <w:tc>
          <w:tcPr>
            <w:tcW w:w="9062" w:type="dxa"/>
          </w:tcPr>
          <w:p w14:paraId="270583AF" w14:textId="77777777" w:rsidR="006303FB" w:rsidRPr="006303FB" w:rsidRDefault="006303FB" w:rsidP="000373CD">
            <w:pPr>
              <w:jc w:val="both"/>
              <w:rPr>
                <w:rFonts w:eastAsia="Times New Roman" w:cstheme="minorHAnsi"/>
                <w:sz w:val="24"/>
                <w:szCs w:val="28"/>
                <w:lang w:eastAsia="hu-HU"/>
              </w:rPr>
            </w:pPr>
          </w:p>
        </w:tc>
      </w:tr>
      <w:tr w:rsidR="006303FB" w:rsidRPr="006303FB" w14:paraId="333336E5" w14:textId="77777777" w:rsidTr="006303FB">
        <w:tblPrEx>
          <w:tblBorders>
            <w:insideH w:val="none" w:sz="0" w:space="0" w:color="auto"/>
          </w:tblBorders>
        </w:tblPrEx>
        <w:tc>
          <w:tcPr>
            <w:tcW w:w="9062" w:type="dxa"/>
          </w:tcPr>
          <w:p w14:paraId="35DB2550" w14:textId="77777777" w:rsidR="006303FB" w:rsidRPr="006303FB" w:rsidRDefault="006303FB" w:rsidP="000373CD">
            <w:pPr>
              <w:jc w:val="both"/>
              <w:rPr>
                <w:rFonts w:eastAsia="Times New Roman" w:cstheme="minorHAnsi"/>
                <w:b/>
                <w:bCs/>
                <w:sz w:val="24"/>
                <w:szCs w:val="28"/>
                <w:lang w:eastAsia="hu-HU"/>
              </w:rPr>
            </w:pPr>
            <w:r w:rsidRPr="006303FB">
              <w:rPr>
                <w:rFonts w:eastAsia="Times New Roman" w:cstheme="minorHAnsi"/>
                <w:b/>
                <w:bCs/>
                <w:sz w:val="24"/>
                <w:szCs w:val="28"/>
                <w:lang w:eastAsia="hu-HU"/>
              </w:rPr>
              <w:t>Passzív dohányzás</w:t>
            </w:r>
          </w:p>
        </w:tc>
      </w:tr>
      <w:tr w:rsidR="006303FB" w:rsidRPr="006303FB" w14:paraId="4516A710" w14:textId="77777777" w:rsidTr="006303FB">
        <w:tblPrEx>
          <w:tblBorders>
            <w:insideH w:val="none" w:sz="0" w:space="0" w:color="auto"/>
          </w:tblBorders>
        </w:tblPrEx>
        <w:tc>
          <w:tcPr>
            <w:tcW w:w="9062" w:type="dxa"/>
          </w:tcPr>
          <w:p w14:paraId="4ECDB7F2"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13%-uk otthonában zárt helyen az ő jelenlétükben dohányoznak</w:t>
            </w:r>
          </w:p>
        </w:tc>
      </w:tr>
      <w:tr w:rsidR="006303FB" w:rsidRPr="006303FB" w14:paraId="46E0FA87" w14:textId="77777777" w:rsidTr="006303FB">
        <w:tblPrEx>
          <w:tblBorders>
            <w:insideH w:val="none" w:sz="0" w:space="0" w:color="auto"/>
          </w:tblBorders>
        </w:tblPrEx>
        <w:tc>
          <w:tcPr>
            <w:tcW w:w="9062" w:type="dxa"/>
          </w:tcPr>
          <w:p w14:paraId="1113FD16"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 xml:space="preserve">30%-uk otthonán kívüli zárt helyeken dohányfüstnek van kitéve </w:t>
            </w:r>
          </w:p>
        </w:tc>
      </w:tr>
      <w:tr w:rsidR="006303FB" w:rsidRPr="006303FB" w14:paraId="21DD5ABF" w14:textId="77777777" w:rsidTr="006303FB">
        <w:tblPrEx>
          <w:tblBorders>
            <w:insideH w:val="none" w:sz="0" w:space="0" w:color="auto"/>
          </w:tblBorders>
        </w:tblPrEx>
        <w:tc>
          <w:tcPr>
            <w:tcW w:w="9062" w:type="dxa"/>
          </w:tcPr>
          <w:p w14:paraId="3FF7D619"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95% említ legalább egy olyan, az otthonán kívül eső helyet, ahol a dohányzást tiltani kéne</w:t>
            </w:r>
          </w:p>
        </w:tc>
      </w:tr>
      <w:tr w:rsidR="006303FB" w:rsidRPr="006303FB" w14:paraId="43E52098" w14:textId="77777777" w:rsidTr="006303FB">
        <w:tblPrEx>
          <w:tblBorders>
            <w:insideH w:val="none" w:sz="0" w:space="0" w:color="auto"/>
          </w:tblBorders>
        </w:tblPrEx>
        <w:tc>
          <w:tcPr>
            <w:tcW w:w="9062" w:type="dxa"/>
          </w:tcPr>
          <w:p w14:paraId="43EF06D0"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60%-uk úgy gondolja, hogy mások dohányzása káros az ő számára</w:t>
            </w:r>
          </w:p>
        </w:tc>
      </w:tr>
      <w:tr w:rsidR="006303FB" w:rsidRPr="006303FB" w14:paraId="198C2131" w14:textId="77777777" w:rsidTr="006303FB">
        <w:tblPrEx>
          <w:tblBorders>
            <w:insideH w:val="none" w:sz="0" w:space="0" w:color="auto"/>
          </w:tblBorders>
        </w:tblPrEx>
        <w:tc>
          <w:tcPr>
            <w:tcW w:w="9062" w:type="dxa"/>
          </w:tcPr>
          <w:p w14:paraId="4820488D"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40%-uknak legalább egyik szülője dohányzik</w:t>
            </w:r>
          </w:p>
        </w:tc>
      </w:tr>
      <w:tr w:rsidR="006303FB" w:rsidRPr="006303FB" w14:paraId="0ECE8D2C" w14:textId="77777777" w:rsidTr="006303FB">
        <w:tblPrEx>
          <w:tblBorders>
            <w:insideH w:val="none" w:sz="0" w:space="0" w:color="auto"/>
          </w:tblBorders>
        </w:tblPrEx>
        <w:tc>
          <w:tcPr>
            <w:tcW w:w="9062" w:type="dxa"/>
          </w:tcPr>
          <w:p w14:paraId="2FE211B8"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10%-uknak dohányzik az édesanyja.</w:t>
            </w:r>
          </w:p>
        </w:tc>
      </w:tr>
      <w:tr w:rsidR="006303FB" w:rsidRPr="006303FB" w14:paraId="2223568A" w14:textId="77777777" w:rsidTr="006303FB">
        <w:tblPrEx>
          <w:tblBorders>
            <w:insideH w:val="none" w:sz="0" w:space="0" w:color="auto"/>
          </w:tblBorders>
        </w:tblPrEx>
        <w:tc>
          <w:tcPr>
            <w:tcW w:w="9062" w:type="dxa"/>
          </w:tcPr>
          <w:p w14:paraId="250A95D8"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14%-uknak dohányzik az édesapja.</w:t>
            </w:r>
          </w:p>
        </w:tc>
      </w:tr>
      <w:tr w:rsidR="006303FB" w:rsidRPr="006303FB" w14:paraId="7948B0F2" w14:textId="77777777" w:rsidTr="006303FB">
        <w:tblPrEx>
          <w:tblBorders>
            <w:insideH w:val="none" w:sz="0" w:space="0" w:color="auto"/>
          </w:tblBorders>
        </w:tblPrEx>
        <w:tc>
          <w:tcPr>
            <w:tcW w:w="9062" w:type="dxa"/>
          </w:tcPr>
          <w:p w14:paraId="40BBA228"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11%-nak a legtöbb vagy minden barátja dohányzik</w:t>
            </w:r>
          </w:p>
        </w:tc>
      </w:tr>
      <w:tr w:rsidR="006303FB" w:rsidRPr="006303FB" w14:paraId="7C3FE09D" w14:textId="77777777" w:rsidTr="006303FB">
        <w:tblPrEx>
          <w:tblBorders>
            <w:insideH w:val="none" w:sz="0" w:space="0" w:color="auto"/>
          </w:tblBorders>
        </w:tblPrEx>
        <w:tc>
          <w:tcPr>
            <w:tcW w:w="9062" w:type="dxa"/>
          </w:tcPr>
          <w:p w14:paraId="74B91AA3" w14:textId="77777777" w:rsidR="006303FB" w:rsidRPr="006303FB" w:rsidRDefault="006303FB" w:rsidP="000373CD">
            <w:pPr>
              <w:jc w:val="both"/>
              <w:rPr>
                <w:rFonts w:eastAsia="Times New Roman" w:cstheme="minorHAnsi"/>
                <w:sz w:val="24"/>
                <w:szCs w:val="28"/>
                <w:lang w:eastAsia="hu-HU"/>
              </w:rPr>
            </w:pPr>
          </w:p>
        </w:tc>
      </w:tr>
      <w:tr w:rsidR="006303FB" w:rsidRPr="006303FB" w14:paraId="382B7515" w14:textId="77777777" w:rsidTr="006303FB">
        <w:tblPrEx>
          <w:tblBorders>
            <w:insideH w:val="none" w:sz="0" w:space="0" w:color="auto"/>
          </w:tblBorders>
        </w:tblPrEx>
        <w:tc>
          <w:tcPr>
            <w:tcW w:w="9062" w:type="dxa"/>
          </w:tcPr>
          <w:p w14:paraId="3998DB8D" w14:textId="77777777" w:rsidR="006303FB" w:rsidRPr="006303FB" w:rsidRDefault="006303FB" w:rsidP="000373CD">
            <w:pPr>
              <w:jc w:val="both"/>
              <w:rPr>
                <w:rFonts w:eastAsia="Times New Roman" w:cstheme="minorHAnsi"/>
                <w:b/>
                <w:bCs/>
                <w:sz w:val="24"/>
                <w:szCs w:val="28"/>
                <w:lang w:eastAsia="hu-HU"/>
              </w:rPr>
            </w:pPr>
            <w:r w:rsidRPr="006303FB">
              <w:rPr>
                <w:rFonts w:eastAsia="Times New Roman" w:cstheme="minorHAnsi"/>
                <w:b/>
                <w:bCs/>
                <w:sz w:val="24"/>
                <w:szCs w:val="28"/>
                <w:lang w:eastAsia="hu-HU"/>
              </w:rPr>
              <w:t>Leszokás – Jelenleg dohányzók</w:t>
            </w:r>
          </w:p>
        </w:tc>
      </w:tr>
      <w:tr w:rsidR="006303FB" w:rsidRPr="006303FB" w14:paraId="49DDF20D" w14:textId="77777777" w:rsidTr="006303FB">
        <w:tblPrEx>
          <w:tblBorders>
            <w:insideH w:val="none" w:sz="0" w:space="0" w:color="auto"/>
          </w:tblBorders>
        </w:tblPrEx>
        <w:tc>
          <w:tcPr>
            <w:tcW w:w="9062" w:type="dxa"/>
          </w:tcPr>
          <w:p w14:paraId="76377DB1"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41% megpróbált legalább egyszer leszokni az elmúlt évben a dohányzásról</w:t>
            </w:r>
          </w:p>
        </w:tc>
      </w:tr>
      <w:tr w:rsidR="006303FB" w:rsidRPr="006303FB" w14:paraId="0A83C651" w14:textId="77777777" w:rsidTr="006303FB">
        <w:tblPrEx>
          <w:tblBorders>
            <w:insideH w:val="none" w:sz="0" w:space="0" w:color="auto"/>
          </w:tblBorders>
        </w:tblPrEx>
        <w:tc>
          <w:tcPr>
            <w:tcW w:w="9062" w:type="dxa"/>
          </w:tcPr>
          <w:p w14:paraId="629BB536"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11%-uk mindig úgy érzi, hogy reggel rögtön rá kell gyújtania</w:t>
            </w:r>
          </w:p>
        </w:tc>
      </w:tr>
      <w:tr w:rsidR="006303FB" w:rsidRPr="006303FB" w14:paraId="672AA8C3" w14:textId="77777777" w:rsidTr="006303FB">
        <w:tblPrEx>
          <w:tblBorders>
            <w:insideH w:val="none" w:sz="0" w:space="0" w:color="auto"/>
          </w:tblBorders>
        </w:tblPrEx>
        <w:tc>
          <w:tcPr>
            <w:tcW w:w="9062" w:type="dxa"/>
          </w:tcPr>
          <w:p w14:paraId="7C5BC1E7" w14:textId="77777777" w:rsidR="006303FB" w:rsidRPr="006303FB" w:rsidRDefault="006303FB" w:rsidP="000373CD">
            <w:pPr>
              <w:jc w:val="both"/>
              <w:rPr>
                <w:rFonts w:eastAsia="Times New Roman" w:cstheme="minorHAnsi"/>
                <w:sz w:val="24"/>
                <w:szCs w:val="28"/>
                <w:lang w:eastAsia="hu-HU"/>
              </w:rPr>
            </w:pPr>
          </w:p>
        </w:tc>
      </w:tr>
      <w:tr w:rsidR="006303FB" w:rsidRPr="006303FB" w14:paraId="104AC3BF" w14:textId="77777777" w:rsidTr="006303FB">
        <w:tblPrEx>
          <w:tblBorders>
            <w:insideH w:val="none" w:sz="0" w:space="0" w:color="auto"/>
          </w:tblBorders>
        </w:tblPrEx>
        <w:tc>
          <w:tcPr>
            <w:tcW w:w="9062" w:type="dxa"/>
          </w:tcPr>
          <w:p w14:paraId="6A9925C4" w14:textId="77777777" w:rsidR="006303FB" w:rsidRPr="006303FB" w:rsidRDefault="006303FB" w:rsidP="000373CD">
            <w:pPr>
              <w:jc w:val="both"/>
              <w:rPr>
                <w:rFonts w:eastAsia="Times New Roman" w:cstheme="minorHAnsi"/>
                <w:b/>
                <w:bCs/>
                <w:sz w:val="24"/>
                <w:szCs w:val="28"/>
                <w:lang w:eastAsia="hu-HU"/>
              </w:rPr>
            </w:pPr>
            <w:r w:rsidRPr="006303FB">
              <w:rPr>
                <w:rFonts w:eastAsia="Times New Roman" w:cstheme="minorHAnsi"/>
                <w:b/>
                <w:bCs/>
                <w:sz w:val="24"/>
                <w:szCs w:val="28"/>
                <w:lang w:eastAsia="hu-HU"/>
              </w:rPr>
              <w:t>Média és reklám</w:t>
            </w:r>
          </w:p>
        </w:tc>
      </w:tr>
      <w:tr w:rsidR="006303FB" w:rsidRPr="006303FB" w14:paraId="158B0F03" w14:textId="77777777" w:rsidTr="006303FB">
        <w:tblPrEx>
          <w:tblBorders>
            <w:insideH w:val="none" w:sz="0" w:space="0" w:color="auto"/>
          </w:tblBorders>
        </w:tblPrEx>
        <w:tc>
          <w:tcPr>
            <w:tcW w:w="9062" w:type="dxa"/>
          </w:tcPr>
          <w:p w14:paraId="1F442D50"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37% látott dohányzásellenes média üzeneteket TV-ben</w:t>
            </w:r>
          </w:p>
        </w:tc>
      </w:tr>
      <w:tr w:rsidR="006303FB" w:rsidRPr="006303FB" w14:paraId="28141E3F" w14:textId="77777777" w:rsidTr="006303FB">
        <w:tblPrEx>
          <w:tblBorders>
            <w:insideH w:val="none" w:sz="0" w:space="0" w:color="auto"/>
          </w:tblBorders>
        </w:tblPrEx>
        <w:tc>
          <w:tcPr>
            <w:tcW w:w="9062" w:type="dxa"/>
          </w:tcPr>
          <w:p w14:paraId="12CB9B5E"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22% látott dohányzásellenes üzenetet hirdetőtáblán</w:t>
            </w:r>
          </w:p>
        </w:tc>
      </w:tr>
      <w:tr w:rsidR="006303FB" w:rsidRPr="006303FB" w14:paraId="71CB084C" w14:textId="77777777" w:rsidTr="006303FB">
        <w:tblPrEx>
          <w:tblBorders>
            <w:insideH w:val="none" w:sz="0" w:space="0" w:color="auto"/>
          </w:tblBorders>
        </w:tblPrEx>
        <w:tc>
          <w:tcPr>
            <w:tcW w:w="9062" w:type="dxa"/>
          </w:tcPr>
          <w:p w14:paraId="26D91A19"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16% látott dohányzásellenes hirdetést újságban vagy magazinban</w:t>
            </w:r>
          </w:p>
        </w:tc>
      </w:tr>
      <w:tr w:rsidR="006303FB" w:rsidRPr="006303FB" w14:paraId="43C3E213" w14:textId="77777777" w:rsidTr="006303FB">
        <w:tblPrEx>
          <w:tblBorders>
            <w:insideH w:val="none" w:sz="0" w:space="0" w:color="auto"/>
          </w:tblBorders>
        </w:tblPrEx>
        <w:tc>
          <w:tcPr>
            <w:tcW w:w="9062" w:type="dxa"/>
          </w:tcPr>
          <w:p w14:paraId="150A35F0"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5%-nak van valamilyen reklámtárgya valamely cigaretta márka logójával</w:t>
            </w:r>
          </w:p>
        </w:tc>
      </w:tr>
      <w:tr w:rsidR="006303FB" w:rsidRPr="006303FB" w14:paraId="32462559" w14:textId="77777777" w:rsidTr="006303FB">
        <w:tblPrEx>
          <w:tblBorders>
            <w:insideH w:val="none" w:sz="0" w:space="0" w:color="auto"/>
          </w:tblBorders>
        </w:tblPrEx>
        <w:tc>
          <w:tcPr>
            <w:tcW w:w="9062" w:type="dxa"/>
          </w:tcPr>
          <w:p w14:paraId="4CC4BAFC"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47% látott dohányzásellenes média-üzenetet az interneten az elmúlt 30 napban.</w:t>
            </w:r>
          </w:p>
        </w:tc>
      </w:tr>
      <w:tr w:rsidR="006303FB" w:rsidRPr="006303FB" w14:paraId="30ED6B42" w14:textId="77777777" w:rsidTr="006303FB">
        <w:tblPrEx>
          <w:tblBorders>
            <w:insideH w:val="none" w:sz="0" w:space="0" w:color="auto"/>
          </w:tblBorders>
        </w:tblPrEx>
        <w:tc>
          <w:tcPr>
            <w:tcW w:w="9062" w:type="dxa"/>
          </w:tcPr>
          <w:p w14:paraId="48138BF7"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86% látott dohányzó színészeket TV-ben, videón, DVD-n vagy moziban.</w:t>
            </w:r>
          </w:p>
        </w:tc>
      </w:tr>
      <w:tr w:rsidR="006303FB" w:rsidRPr="006303FB" w14:paraId="56611813" w14:textId="77777777" w:rsidTr="006303FB">
        <w:tblPrEx>
          <w:tblBorders>
            <w:insideH w:val="none" w:sz="0" w:space="0" w:color="auto"/>
          </w:tblBorders>
        </w:tblPrEx>
        <w:tc>
          <w:tcPr>
            <w:tcW w:w="9062" w:type="dxa"/>
          </w:tcPr>
          <w:p w14:paraId="1F38855E" w14:textId="77777777" w:rsidR="006303FB" w:rsidRPr="006303FB" w:rsidRDefault="006303FB" w:rsidP="000373CD">
            <w:pPr>
              <w:jc w:val="both"/>
              <w:rPr>
                <w:rFonts w:eastAsia="Times New Roman" w:cstheme="minorHAnsi"/>
                <w:sz w:val="24"/>
                <w:szCs w:val="28"/>
                <w:lang w:eastAsia="hu-HU"/>
              </w:rPr>
            </w:pPr>
          </w:p>
        </w:tc>
      </w:tr>
      <w:tr w:rsidR="006303FB" w:rsidRPr="006303FB" w14:paraId="30C08438" w14:textId="77777777" w:rsidTr="006303FB">
        <w:tblPrEx>
          <w:tblBorders>
            <w:insideH w:val="none" w:sz="0" w:space="0" w:color="auto"/>
          </w:tblBorders>
        </w:tblPrEx>
        <w:tc>
          <w:tcPr>
            <w:tcW w:w="9062" w:type="dxa"/>
          </w:tcPr>
          <w:p w14:paraId="65E58231" w14:textId="77777777" w:rsidR="006303FB" w:rsidRPr="006303FB" w:rsidRDefault="006303FB" w:rsidP="000373CD">
            <w:pPr>
              <w:jc w:val="both"/>
              <w:rPr>
                <w:rFonts w:eastAsia="Times New Roman" w:cstheme="minorHAnsi"/>
                <w:b/>
                <w:bCs/>
                <w:sz w:val="24"/>
                <w:szCs w:val="28"/>
                <w:lang w:eastAsia="hu-HU"/>
              </w:rPr>
            </w:pPr>
            <w:r w:rsidRPr="006303FB">
              <w:rPr>
                <w:rFonts w:eastAsia="Times New Roman" w:cstheme="minorHAnsi"/>
                <w:b/>
                <w:bCs/>
                <w:sz w:val="24"/>
                <w:szCs w:val="28"/>
                <w:lang w:eastAsia="hu-HU"/>
              </w:rPr>
              <w:t>Iskola</w:t>
            </w:r>
          </w:p>
        </w:tc>
      </w:tr>
      <w:tr w:rsidR="006303FB" w:rsidRPr="006303FB" w14:paraId="79F4D0C6" w14:textId="77777777" w:rsidTr="006303FB">
        <w:tblPrEx>
          <w:tblBorders>
            <w:insideH w:val="none" w:sz="0" w:space="0" w:color="auto"/>
          </w:tblBorders>
        </w:tblPrEx>
        <w:tc>
          <w:tcPr>
            <w:tcW w:w="9062" w:type="dxa"/>
          </w:tcPr>
          <w:p w14:paraId="649D19D4"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 xml:space="preserve">26% az iskola területén naponta látja a tanárait iskolaidőben dohányozni </w:t>
            </w:r>
          </w:p>
        </w:tc>
      </w:tr>
      <w:tr w:rsidR="006303FB" w:rsidRPr="006303FB" w14:paraId="7D4F1C9E" w14:textId="77777777" w:rsidTr="006303FB">
        <w:tblPrEx>
          <w:tblBorders>
            <w:insideH w:val="none" w:sz="0" w:space="0" w:color="auto"/>
          </w:tblBorders>
        </w:tblPrEx>
        <w:tc>
          <w:tcPr>
            <w:tcW w:w="9062" w:type="dxa"/>
          </w:tcPr>
          <w:p w14:paraId="3FFA3850"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 xml:space="preserve">25%-uk az iskola területén naponta látja a diáktársait iskolaidőben dohányozni </w:t>
            </w:r>
          </w:p>
        </w:tc>
      </w:tr>
      <w:tr w:rsidR="006303FB" w:rsidRPr="006303FB" w14:paraId="14DCFE13" w14:textId="77777777" w:rsidTr="006303FB">
        <w:tblPrEx>
          <w:tblBorders>
            <w:insideH w:val="none" w:sz="0" w:space="0" w:color="auto"/>
          </w:tblBorders>
        </w:tblPrEx>
        <w:tc>
          <w:tcPr>
            <w:tcW w:w="9062" w:type="dxa"/>
          </w:tcPr>
          <w:p w14:paraId="5F09C525" w14:textId="77777777" w:rsidR="006303FB" w:rsidRPr="006303FB" w:rsidRDefault="006303FB" w:rsidP="000373CD">
            <w:pPr>
              <w:jc w:val="both"/>
              <w:rPr>
                <w:rFonts w:eastAsia="Times New Roman" w:cstheme="minorHAnsi"/>
                <w:sz w:val="24"/>
                <w:szCs w:val="28"/>
                <w:lang w:eastAsia="hu-HU"/>
              </w:rPr>
            </w:pPr>
          </w:p>
        </w:tc>
      </w:tr>
      <w:tr w:rsidR="006303FB" w:rsidRPr="006303FB" w14:paraId="4D781809" w14:textId="77777777" w:rsidTr="006303FB">
        <w:tblPrEx>
          <w:tblBorders>
            <w:insideH w:val="none" w:sz="0" w:space="0" w:color="auto"/>
          </w:tblBorders>
        </w:tblPrEx>
        <w:tc>
          <w:tcPr>
            <w:tcW w:w="9062" w:type="dxa"/>
          </w:tcPr>
          <w:p w14:paraId="7D0BEC60" w14:textId="77777777" w:rsidR="006303FB" w:rsidRPr="006303FB" w:rsidRDefault="006303FB" w:rsidP="000373CD">
            <w:pPr>
              <w:jc w:val="both"/>
              <w:rPr>
                <w:rFonts w:eastAsia="Times New Roman" w:cstheme="minorHAnsi"/>
                <w:b/>
                <w:bCs/>
                <w:sz w:val="24"/>
                <w:szCs w:val="28"/>
                <w:lang w:eastAsia="hu-HU"/>
              </w:rPr>
            </w:pPr>
            <w:r w:rsidRPr="006303FB">
              <w:rPr>
                <w:rFonts w:eastAsia="Times New Roman" w:cstheme="minorHAnsi"/>
                <w:b/>
                <w:bCs/>
                <w:sz w:val="24"/>
                <w:szCs w:val="28"/>
                <w:lang w:eastAsia="hu-HU"/>
              </w:rPr>
              <w:t>Megelőzés</w:t>
            </w:r>
          </w:p>
        </w:tc>
      </w:tr>
      <w:tr w:rsidR="006303FB" w:rsidRPr="006303FB" w14:paraId="6E2AB5B9" w14:textId="77777777" w:rsidTr="006303FB">
        <w:tblPrEx>
          <w:tblBorders>
            <w:insideH w:val="none" w:sz="0" w:space="0" w:color="auto"/>
          </w:tblBorders>
        </w:tblPrEx>
        <w:tc>
          <w:tcPr>
            <w:tcW w:w="9062" w:type="dxa"/>
          </w:tcPr>
          <w:p w14:paraId="133EE02C"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 xml:space="preserve">54% részt vett az osztályban olyan egészségfejlesztési programon, amely a dohányzás ártalmairól is szólt </w:t>
            </w:r>
          </w:p>
        </w:tc>
      </w:tr>
      <w:tr w:rsidR="006303FB" w:rsidRPr="006303FB" w14:paraId="14A3F59F" w14:textId="77777777" w:rsidTr="006303FB">
        <w:tblPrEx>
          <w:tblBorders>
            <w:insideH w:val="none" w:sz="0" w:space="0" w:color="auto"/>
          </w:tblBorders>
        </w:tblPrEx>
        <w:tc>
          <w:tcPr>
            <w:tcW w:w="9062" w:type="dxa"/>
          </w:tcPr>
          <w:p w14:paraId="778A6DD1"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42%-uk részt vett oktatáson ebben a tanévben a dohányzás hatásairól</w:t>
            </w:r>
          </w:p>
        </w:tc>
      </w:tr>
      <w:tr w:rsidR="006303FB" w:rsidRPr="006303FB" w14:paraId="70434F58" w14:textId="77777777" w:rsidTr="006303FB">
        <w:tblPrEx>
          <w:tblBorders>
            <w:insideH w:val="none" w:sz="0" w:space="0" w:color="auto"/>
          </w:tblBorders>
        </w:tblPrEx>
        <w:tc>
          <w:tcPr>
            <w:tcW w:w="9062" w:type="dxa"/>
          </w:tcPr>
          <w:p w14:paraId="711290A0"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7%-uk emlékei szerint az óvodában beszéltek neki a dohányzásról</w:t>
            </w:r>
          </w:p>
        </w:tc>
      </w:tr>
      <w:tr w:rsidR="006303FB" w:rsidRPr="006303FB" w14:paraId="1DA96352" w14:textId="77777777" w:rsidTr="006303FB">
        <w:tblPrEx>
          <w:tblBorders>
            <w:insideH w:val="none" w:sz="0" w:space="0" w:color="auto"/>
          </w:tblBorders>
        </w:tblPrEx>
        <w:tc>
          <w:tcPr>
            <w:tcW w:w="9062" w:type="dxa"/>
          </w:tcPr>
          <w:p w14:paraId="6147E1AC" w14:textId="77777777" w:rsidR="006303FB" w:rsidRPr="006303FB" w:rsidRDefault="006303FB" w:rsidP="000373CD">
            <w:pPr>
              <w:jc w:val="both"/>
              <w:rPr>
                <w:rFonts w:eastAsia="Times New Roman" w:cstheme="minorHAnsi"/>
                <w:sz w:val="24"/>
                <w:szCs w:val="28"/>
                <w:lang w:eastAsia="hu-HU"/>
              </w:rPr>
            </w:pPr>
          </w:p>
        </w:tc>
      </w:tr>
      <w:tr w:rsidR="006303FB" w:rsidRPr="006303FB" w14:paraId="5FA3314B" w14:textId="77777777" w:rsidTr="006303FB">
        <w:tblPrEx>
          <w:tblBorders>
            <w:insideH w:val="none" w:sz="0" w:space="0" w:color="auto"/>
          </w:tblBorders>
        </w:tblPrEx>
        <w:tc>
          <w:tcPr>
            <w:tcW w:w="9062" w:type="dxa"/>
          </w:tcPr>
          <w:p w14:paraId="0654007B" w14:textId="77777777" w:rsidR="006303FB" w:rsidRPr="006303FB" w:rsidRDefault="006303FB" w:rsidP="000373CD">
            <w:pPr>
              <w:jc w:val="both"/>
              <w:rPr>
                <w:rFonts w:eastAsia="Times New Roman" w:cstheme="minorHAnsi"/>
                <w:b/>
                <w:bCs/>
                <w:sz w:val="24"/>
                <w:szCs w:val="28"/>
                <w:lang w:eastAsia="hu-HU"/>
              </w:rPr>
            </w:pPr>
            <w:r w:rsidRPr="006303FB">
              <w:rPr>
                <w:rFonts w:eastAsia="Times New Roman" w:cstheme="minorHAnsi"/>
                <w:b/>
                <w:bCs/>
                <w:sz w:val="24"/>
                <w:szCs w:val="28"/>
                <w:lang w:eastAsia="hu-HU"/>
              </w:rPr>
              <w:t>Elektronikus cigaretta használata</w:t>
            </w:r>
          </w:p>
        </w:tc>
      </w:tr>
      <w:tr w:rsidR="006303FB" w:rsidRPr="006303FB" w14:paraId="2A4931FB" w14:textId="77777777" w:rsidTr="006303FB">
        <w:tblPrEx>
          <w:tblBorders>
            <w:insideH w:val="none" w:sz="0" w:space="0" w:color="auto"/>
          </w:tblBorders>
        </w:tblPrEx>
        <w:tc>
          <w:tcPr>
            <w:tcW w:w="9062" w:type="dxa"/>
          </w:tcPr>
          <w:p w14:paraId="12A6F672"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88%-uk nem használ elektronikus cigarettát (fiúk =87%, lányok =90%)</w:t>
            </w:r>
          </w:p>
        </w:tc>
      </w:tr>
      <w:tr w:rsidR="006303FB" w:rsidRPr="006303FB" w14:paraId="43CBA1B5" w14:textId="77777777" w:rsidTr="006303FB">
        <w:tblPrEx>
          <w:tblBorders>
            <w:insideH w:val="none" w:sz="0" w:space="0" w:color="auto"/>
          </w:tblBorders>
        </w:tblPrEx>
        <w:tc>
          <w:tcPr>
            <w:tcW w:w="9062" w:type="dxa"/>
          </w:tcPr>
          <w:p w14:paraId="550F375C"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32%-a kipróbálta már valaha az elektronikus cigarettát (fiúk =34%, lányok =28%)</w:t>
            </w:r>
          </w:p>
        </w:tc>
      </w:tr>
      <w:tr w:rsidR="006303FB" w:rsidRPr="006303FB" w14:paraId="182F4D74" w14:textId="77777777" w:rsidTr="006303FB">
        <w:tblPrEx>
          <w:tblBorders>
            <w:insideH w:val="none" w:sz="0" w:space="0" w:color="auto"/>
          </w:tblBorders>
        </w:tblPrEx>
        <w:tc>
          <w:tcPr>
            <w:tcW w:w="9062" w:type="dxa"/>
          </w:tcPr>
          <w:p w14:paraId="76077C0F"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12%-uk az elmúlt 30 napban használt elektronikus cigarettát (fiúk =13%, lányok =10%)</w:t>
            </w:r>
          </w:p>
        </w:tc>
      </w:tr>
      <w:tr w:rsidR="006303FB" w:rsidRPr="006303FB" w14:paraId="49070B3E" w14:textId="77777777" w:rsidTr="006303FB">
        <w:tblPrEx>
          <w:tblBorders>
            <w:insideH w:val="none" w:sz="0" w:space="0" w:color="auto"/>
          </w:tblBorders>
        </w:tblPrEx>
        <w:tc>
          <w:tcPr>
            <w:tcW w:w="9062" w:type="dxa"/>
          </w:tcPr>
          <w:p w14:paraId="69BB144F"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11%-uk alkalmi elektronikus cigaretta használó (fiúk =12,5%, lányok =9%)</w:t>
            </w:r>
          </w:p>
        </w:tc>
      </w:tr>
      <w:tr w:rsidR="006303FB" w:rsidRPr="006303FB" w14:paraId="7921C418" w14:textId="77777777" w:rsidTr="006303FB">
        <w:tblPrEx>
          <w:tblBorders>
            <w:insideH w:val="none" w:sz="0" w:space="0" w:color="auto"/>
          </w:tblBorders>
        </w:tblPrEx>
        <w:tc>
          <w:tcPr>
            <w:tcW w:w="9062" w:type="dxa"/>
          </w:tcPr>
          <w:p w14:paraId="2E471C9F" w14:textId="77777777" w:rsidR="006303FB" w:rsidRPr="006303FB"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6%-uk dohánytermékeket is és elektronikus cigarettát is használ egyszerre (fiúk =6%, lányok=6%)</w:t>
            </w:r>
          </w:p>
        </w:tc>
      </w:tr>
      <w:tr w:rsidR="006303FB" w:rsidRPr="00EC38FF" w14:paraId="2A04623F" w14:textId="77777777" w:rsidTr="006303FB">
        <w:tblPrEx>
          <w:tblBorders>
            <w:insideH w:val="none" w:sz="0" w:space="0" w:color="auto"/>
          </w:tblBorders>
        </w:tblPrEx>
        <w:tc>
          <w:tcPr>
            <w:tcW w:w="9062" w:type="dxa"/>
          </w:tcPr>
          <w:p w14:paraId="1F6CBFBC" w14:textId="77777777" w:rsidR="006303FB" w:rsidRPr="00EC38FF" w:rsidRDefault="006303FB" w:rsidP="000373CD">
            <w:pPr>
              <w:jc w:val="both"/>
              <w:rPr>
                <w:rFonts w:eastAsia="Times New Roman" w:cstheme="minorHAnsi"/>
                <w:sz w:val="24"/>
                <w:szCs w:val="28"/>
                <w:lang w:eastAsia="hu-HU"/>
              </w:rPr>
            </w:pPr>
            <w:r w:rsidRPr="006303FB">
              <w:rPr>
                <w:rFonts w:eastAsia="Times New Roman" w:cstheme="minorHAnsi"/>
                <w:sz w:val="24"/>
                <w:szCs w:val="28"/>
                <w:lang w:eastAsia="hu-HU"/>
              </w:rPr>
              <w:t>6%-uk csak elektronikus cigarettát használ és dohánytermékeket nem (fiúk =7,5%, lányok=4%)</w:t>
            </w:r>
          </w:p>
        </w:tc>
      </w:tr>
    </w:tbl>
    <w:p w14:paraId="023CB171" w14:textId="510BC243" w:rsidR="00EC38FF" w:rsidRPr="00EC38FF" w:rsidRDefault="00EC38FF" w:rsidP="006303FB">
      <w:pPr>
        <w:spacing w:after="0" w:line="240" w:lineRule="auto"/>
        <w:jc w:val="both"/>
        <w:rPr>
          <w:rFonts w:eastAsia="Times New Roman" w:cstheme="minorHAnsi"/>
          <w:sz w:val="24"/>
          <w:szCs w:val="28"/>
          <w:lang w:eastAsia="hu-HU"/>
        </w:rPr>
      </w:pPr>
    </w:p>
    <w:sectPr w:rsidR="00EC38FF" w:rsidRPr="00EC38FF" w:rsidSect="00024B04">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15076" w14:textId="77777777" w:rsidR="00E55AC7" w:rsidRDefault="00E55AC7" w:rsidP="00C01829">
      <w:pPr>
        <w:spacing w:after="0" w:line="240" w:lineRule="auto"/>
      </w:pPr>
      <w:r>
        <w:separator/>
      </w:r>
    </w:p>
  </w:endnote>
  <w:endnote w:type="continuationSeparator" w:id="0">
    <w:p w14:paraId="690BBA7F" w14:textId="77777777" w:rsidR="00E55AC7" w:rsidRDefault="00E55AC7" w:rsidP="00C0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BFBFBF" w:themeColor="background1" w:themeShade="BF"/>
        <w:sz w:val="18"/>
        <w:szCs w:val="18"/>
      </w:rPr>
      <w:id w:val="-35743075"/>
      <w:docPartObj>
        <w:docPartGallery w:val="Page Numbers (Bottom of Page)"/>
        <w:docPartUnique/>
      </w:docPartObj>
    </w:sdtPr>
    <w:sdtEndPr>
      <w:rPr>
        <w:color w:val="auto"/>
        <w:sz w:val="22"/>
        <w:szCs w:val="22"/>
      </w:rPr>
    </w:sdtEndPr>
    <w:sdtContent>
      <w:p w14:paraId="1365328B" w14:textId="48B7DCA2" w:rsidR="0005093A" w:rsidRPr="008A2272" w:rsidRDefault="0005093A" w:rsidP="0005093A">
        <w:pPr>
          <w:pStyle w:val="llb"/>
          <w:rPr>
            <w:color w:val="BFBFBF" w:themeColor="background1" w:themeShade="BF"/>
            <w:sz w:val="10"/>
            <w:szCs w:val="10"/>
          </w:rPr>
        </w:pPr>
        <w:r w:rsidRPr="008A2272">
          <w:rPr>
            <w:color w:val="BFBFBF" w:themeColor="background1" w:themeShade="BF"/>
            <w:sz w:val="10"/>
            <w:szCs w:val="10"/>
          </w:rPr>
          <w:fldChar w:fldCharType="begin"/>
        </w:r>
        <w:r w:rsidRPr="008A2272">
          <w:rPr>
            <w:color w:val="BFBFBF" w:themeColor="background1" w:themeShade="BF"/>
            <w:sz w:val="10"/>
            <w:szCs w:val="10"/>
          </w:rPr>
          <w:instrText xml:space="preserve"> FILENAME  \p  \* MERGEFORMAT </w:instrText>
        </w:r>
        <w:r w:rsidRPr="008A2272">
          <w:rPr>
            <w:color w:val="BFBFBF" w:themeColor="background1" w:themeShade="BF"/>
            <w:sz w:val="10"/>
            <w:szCs w:val="10"/>
          </w:rPr>
          <w:fldChar w:fldCharType="separate"/>
        </w:r>
        <w:r w:rsidR="008A2272" w:rsidRPr="008A2272">
          <w:rPr>
            <w:noProof/>
            <w:color w:val="BFBFBF" w:themeColor="background1" w:themeShade="BF"/>
            <w:sz w:val="10"/>
            <w:szCs w:val="10"/>
          </w:rPr>
          <w:t>C:\DOKUMENTUMOK\WHO\2020\WNTD\WNTD_2020_20200507_hatteranyag_0512_2.docx</w:t>
        </w:r>
        <w:r w:rsidRPr="008A2272">
          <w:rPr>
            <w:color w:val="BFBFBF" w:themeColor="background1" w:themeShade="BF"/>
            <w:sz w:val="10"/>
            <w:szCs w:val="10"/>
          </w:rPr>
          <w:fldChar w:fldCharType="end"/>
        </w:r>
      </w:p>
      <w:p w14:paraId="462072A8" w14:textId="77777777" w:rsidR="008A2272" w:rsidRPr="008A2272" w:rsidRDefault="008A2272" w:rsidP="008A2272">
        <w:pPr>
          <w:pStyle w:val="llb"/>
          <w:rPr>
            <w:color w:val="BFBFBF" w:themeColor="background1" w:themeShade="BF"/>
            <w:sz w:val="10"/>
            <w:szCs w:val="10"/>
          </w:rPr>
        </w:pPr>
        <w:r w:rsidRPr="008A2272">
          <w:rPr>
            <w:color w:val="BFBFBF" w:themeColor="background1" w:themeShade="BF"/>
            <w:sz w:val="10"/>
            <w:szCs w:val="10"/>
          </w:rPr>
          <w:t>C:\DOKUMENTUMOK\WHO\2020\WNTD\WNTD_2020_20200507_hatteranyag_0512_2.docx</w:t>
        </w:r>
      </w:p>
      <w:p w14:paraId="78602524" w14:textId="33C19476" w:rsidR="00944528" w:rsidRPr="0005093A" w:rsidRDefault="0005093A" w:rsidP="008A2272">
        <w:pPr>
          <w:pStyle w:val="llb"/>
          <w:jc w:val="center"/>
        </w:pPr>
        <w:r w:rsidRPr="0005093A">
          <w:fldChar w:fldCharType="begin"/>
        </w:r>
        <w:r w:rsidRPr="0005093A">
          <w:instrText xml:space="preserve"> PAGE   \* MERGEFORMAT </w:instrText>
        </w:r>
        <w:r w:rsidRPr="0005093A">
          <w:fldChar w:fldCharType="separate"/>
        </w:r>
        <w:r w:rsidRPr="0005093A">
          <w:rPr>
            <w:noProof/>
          </w:rPr>
          <w:t>10</w:t>
        </w:r>
        <w:r w:rsidRPr="0005093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B5073" w14:textId="77777777" w:rsidR="00E55AC7" w:rsidRDefault="00E55AC7" w:rsidP="00C01829">
      <w:pPr>
        <w:spacing w:after="0" w:line="240" w:lineRule="auto"/>
      </w:pPr>
      <w:r>
        <w:separator/>
      </w:r>
    </w:p>
  </w:footnote>
  <w:footnote w:type="continuationSeparator" w:id="0">
    <w:p w14:paraId="2EDD5499" w14:textId="77777777" w:rsidR="00E55AC7" w:rsidRDefault="00E55AC7" w:rsidP="00C01829">
      <w:pPr>
        <w:spacing w:after="0" w:line="240" w:lineRule="auto"/>
      </w:pPr>
      <w:r>
        <w:continuationSeparator/>
      </w:r>
    </w:p>
  </w:footnote>
  <w:footnote w:id="1">
    <w:p w14:paraId="369F2A98" w14:textId="5CD38B8D" w:rsidR="0008702F" w:rsidRDefault="0008702F">
      <w:pPr>
        <w:pStyle w:val="Lbjegyzetszveg"/>
      </w:pPr>
      <w:r>
        <w:rPr>
          <w:rStyle w:val="Lbjegyzet-hivatkozs"/>
        </w:rPr>
        <w:footnoteRef/>
      </w:r>
      <w:r>
        <w:t xml:space="preserve"> </w:t>
      </w:r>
      <w:r w:rsidRPr="0008702F">
        <w:t xml:space="preserve"> </w:t>
      </w:r>
      <w:r w:rsidRPr="00E1668A">
        <w:rPr>
          <w:sz w:val="16"/>
          <w:szCs w:val="16"/>
        </w:rPr>
        <w:t>WHO Report on the Global Tobacco Epidemic, 2019. Geneva: World Health Organization; 2019. Licence: CC BY-NC-SA 3.0 IGO.</w:t>
      </w:r>
    </w:p>
  </w:footnote>
  <w:footnote w:id="2">
    <w:p w14:paraId="68143620" w14:textId="439C0945" w:rsidR="00DD5BFF" w:rsidRPr="00E1668A" w:rsidRDefault="00DD5BFF">
      <w:pPr>
        <w:pStyle w:val="Lbjegyzetszveg"/>
        <w:rPr>
          <w:sz w:val="16"/>
          <w:szCs w:val="16"/>
        </w:rPr>
      </w:pPr>
      <w:r w:rsidRPr="00D22D69">
        <w:rPr>
          <w:rStyle w:val="Lbjegyzet-hivatkozs"/>
        </w:rPr>
        <w:footnoteRef/>
      </w:r>
      <w:r w:rsidRPr="00D22D69">
        <w:t xml:space="preserve"> </w:t>
      </w:r>
      <w:r w:rsidRPr="00D22D69">
        <w:rPr>
          <w:sz w:val="16"/>
          <w:szCs w:val="16"/>
        </w:rPr>
        <w:t>A kutatás zárótanulmány a részletes eredményekkel elérhető:</w:t>
      </w:r>
      <w:r w:rsidRPr="00E1668A">
        <w:rPr>
          <w:sz w:val="16"/>
          <w:szCs w:val="16"/>
        </w:rPr>
        <w:t xml:space="preserve"> </w:t>
      </w:r>
    </w:p>
  </w:footnote>
  <w:footnote w:id="3">
    <w:p w14:paraId="23662D63" w14:textId="18B58A14" w:rsidR="00B73F3B" w:rsidRPr="00E1668A" w:rsidRDefault="00B73F3B" w:rsidP="00B73F3B">
      <w:pPr>
        <w:pStyle w:val="footnotedescription"/>
        <w:spacing w:after="36"/>
        <w:rPr>
          <w:rFonts w:asciiTheme="minorHAnsi" w:hAnsiTheme="minorHAnsi" w:cstheme="minorHAnsi"/>
          <w:szCs w:val="16"/>
        </w:rPr>
      </w:pPr>
      <w:r w:rsidRPr="00AF64E4">
        <w:rPr>
          <w:rStyle w:val="footnotemark"/>
          <w:rFonts w:asciiTheme="minorHAnsi" w:hAnsiTheme="minorHAnsi" w:cstheme="minorHAnsi"/>
          <w:szCs w:val="16"/>
        </w:rPr>
        <w:footnoteRef/>
      </w:r>
      <w:r w:rsidRPr="00AF64E4">
        <w:rPr>
          <w:rFonts w:asciiTheme="minorHAnsi" w:hAnsiTheme="minorHAnsi" w:cstheme="minorHAnsi"/>
          <w:szCs w:val="16"/>
        </w:rPr>
        <w:t xml:space="preserve"> </w:t>
      </w:r>
      <w:r w:rsidRPr="00E1668A">
        <w:rPr>
          <w:rFonts w:asciiTheme="minorHAnsi" w:hAnsiTheme="minorHAnsi" w:cstheme="minorHAnsi"/>
          <w:szCs w:val="16"/>
        </w:rPr>
        <w:t xml:space="preserve">További információ: </w:t>
      </w:r>
      <w:hyperlink r:id="rId1" w:history="1">
        <w:r w:rsidR="00BF5BA4">
          <w:rPr>
            <w:rStyle w:val="Hiperhivatkozs"/>
          </w:rPr>
          <w:t>https://www.dohanyzasvisszaszoritasa.hu/ovodai_dohanyzas_megelozesi_program.html</w:t>
        </w:r>
      </w:hyperlink>
    </w:p>
  </w:footnote>
  <w:footnote w:id="4">
    <w:p w14:paraId="21E7F51A" w14:textId="1A53C9CA" w:rsidR="00B73F3B" w:rsidRPr="00E1668A" w:rsidRDefault="00B73F3B" w:rsidP="00B73F3B">
      <w:pPr>
        <w:pStyle w:val="footnotedescription"/>
        <w:spacing w:after="34"/>
        <w:rPr>
          <w:szCs w:val="16"/>
        </w:rPr>
      </w:pPr>
      <w:r w:rsidRPr="00E1668A">
        <w:rPr>
          <w:rStyle w:val="footnotemark"/>
          <w:szCs w:val="16"/>
        </w:rPr>
        <w:footnoteRef/>
      </w:r>
      <w:r w:rsidRPr="00E1668A">
        <w:rPr>
          <w:szCs w:val="16"/>
        </w:rPr>
        <w:t xml:space="preserve"> További információk</w:t>
      </w:r>
      <w:r w:rsidR="00BF5BA4">
        <w:rPr>
          <w:szCs w:val="16"/>
        </w:rPr>
        <w:t xml:space="preserve">: </w:t>
      </w:r>
      <w:hyperlink r:id="rId2" w:history="1">
        <w:r w:rsidR="00BF5BA4">
          <w:rPr>
            <w:rStyle w:val="Hiperhivatkozs"/>
          </w:rPr>
          <w:t>https://www.dohanyzasvisszaszoritasa.hu/iskolai_megelozesi_program.html</w:t>
        </w:r>
      </w:hyperlink>
      <w:r w:rsidRPr="00E1668A">
        <w:rPr>
          <w:szCs w:val="16"/>
        </w:rPr>
        <w:t xml:space="preserve"> </w:t>
      </w:r>
    </w:p>
  </w:footnote>
  <w:footnote w:id="5">
    <w:p w14:paraId="53D4278C" w14:textId="2F2E7045" w:rsidR="00A96C7B" w:rsidRPr="00E1668A" w:rsidRDefault="00A96C7B" w:rsidP="00A96C7B">
      <w:pPr>
        <w:pStyle w:val="Lbjegyzetszveg"/>
        <w:jc w:val="both"/>
        <w:rPr>
          <w:sz w:val="16"/>
          <w:szCs w:val="16"/>
        </w:rPr>
      </w:pPr>
      <w:r w:rsidRPr="00E1668A">
        <w:rPr>
          <w:rStyle w:val="Lbjegyzet-hivatkozs"/>
          <w:sz w:val="16"/>
          <w:szCs w:val="16"/>
        </w:rPr>
        <w:footnoteRef/>
      </w:r>
      <w:r w:rsidRPr="00E1668A">
        <w:rPr>
          <w:sz w:val="16"/>
          <w:szCs w:val="16"/>
        </w:rPr>
        <w:t xml:space="preserve">Forrás: Függőség megelőzés az iskolában a Teljeskörű Iskolai Egészségfejlesztés hatékony megvalósításának elősegítése Az Országos Korányi Pulmonológia Intézet Országos Dohányzás Leszokást Támogató Módszertani Központ 2019. évi pilot program eredményeinek és tapasztalatainak összefoglalója. </w:t>
      </w:r>
    </w:p>
  </w:footnote>
  <w:footnote w:id="6">
    <w:p w14:paraId="479CF289" w14:textId="77777777" w:rsidR="00B73F3B" w:rsidRPr="00AF64E4" w:rsidRDefault="00B73F3B" w:rsidP="00B73F3B">
      <w:pPr>
        <w:pStyle w:val="Lbjegyzetszveg"/>
        <w:jc w:val="both"/>
        <w:rPr>
          <w:rFonts w:cstheme="minorHAnsi"/>
          <w:sz w:val="16"/>
          <w:szCs w:val="16"/>
        </w:rPr>
      </w:pPr>
      <w:r>
        <w:rPr>
          <w:rStyle w:val="Lbjegyzet-hivatkozs"/>
        </w:rPr>
        <w:footnoteRef/>
      </w:r>
      <w:r>
        <w:t xml:space="preserve"> </w:t>
      </w:r>
      <w:r w:rsidRPr="00AF64E4">
        <w:rPr>
          <w:rFonts w:cstheme="minorHAnsi"/>
          <w:sz w:val="16"/>
          <w:szCs w:val="16"/>
        </w:rPr>
        <w:t>A jog</w:t>
      </w:r>
      <w:r>
        <w:rPr>
          <w:rFonts w:cstheme="minorHAnsi"/>
          <w:sz w:val="16"/>
          <w:szCs w:val="16"/>
        </w:rPr>
        <w:t xml:space="preserve">i </w:t>
      </w:r>
      <w:r w:rsidRPr="00AF64E4">
        <w:rPr>
          <w:rFonts w:cstheme="minorHAnsi"/>
          <w:sz w:val="16"/>
          <w:szCs w:val="16"/>
        </w:rPr>
        <w:t>szabályozás eredményeként kialakításra került egy</w:t>
      </w:r>
      <w:r>
        <w:rPr>
          <w:rFonts w:cstheme="minorHAnsi"/>
          <w:sz w:val="16"/>
          <w:szCs w:val="16"/>
        </w:rPr>
        <w:t xml:space="preserve"> telefonos (</w:t>
      </w:r>
      <w:r w:rsidRPr="00AF64E4">
        <w:rPr>
          <w:rFonts w:cstheme="minorHAnsi"/>
          <w:sz w:val="16"/>
          <w:szCs w:val="16"/>
        </w:rPr>
        <w:t>zöld szám</w:t>
      </w:r>
      <w:r>
        <w:rPr>
          <w:rFonts w:cstheme="minorHAnsi"/>
          <w:sz w:val="16"/>
          <w:szCs w:val="16"/>
        </w:rPr>
        <w:t>)</w:t>
      </w:r>
      <w:r w:rsidRPr="00AF64E4">
        <w:rPr>
          <w:rFonts w:cstheme="minorHAnsi"/>
          <w:sz w:val="16"/>
          <w:szCs w:val="16"/>
        </w:rPr>
        <w:t xml:space="preserve"> szolgáltatás (06 80 200493)</w:t>
      </w:r>
      <w:r>
        <w:rPr>
          <w:rFonts w:cstheme="minorHAnsi"/>
          <w:sz w:val="16"/>
          <w:szCs w:val="16"/>
        </w:rPr>
        <w:t xml:space="preserve"> is, amely a dohányzásról való leszokást választók segítésére, valamint az Nvt.-vel kapcsolatos lakossági bejelentések rögzítésére szolgál.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C40"/>
    <w:multiLevelType w:val="hybridMultilevel"/>
    <w:tmpl w:val="6340E8C8"/>
    <w:lvl w:ilvl="0" w:tplc="C9ECF042">
      <w:start w:val="1"/>
      <w:numFmt w:val="bullet"/>
      <w:lvlText w:val="G"/>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2C02DEA"/>
    <w:multiLevelType w:val="multilevel"/>
    <w:tmpl w:val="449E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214E1"/>
    <w:multiLevelType w:val="multilevel"/>
    <w:tmpl w:val="7C30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D414A"/>
    <w:multiLevelType w:val="hybridMultilevel"/>
    <w:tmpl w:val="C894681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0B4212CD"/>
    <w:multiLevelType w:val="hybridMultilevel"/>
    <w:tmpl w:val="E12017F4"/>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C000989"/>
    <w:multiLevelType w:val="hybridMultilevel"/>
    <w:tmpl w:val="E3AE29F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0EC37FA1"/>
    <w:multiLevelType w:val="multilevel"/>
    <w:tmpl w:val="4AD6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7646C"/>
    <w:multiLevelType w:val="hybridMultilevel"/>
    <w:tmpl w:val="83389BC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2E167BD"/>
    <w:multiLevelType w:val="multilevel"/>
    <w:tmpl w:val="21F2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C76CF"/>
    <w:multiLevelType w:val="multilevel"/>
    <w:tmpl w:val="82A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973008"/>
    <w:multiLevelType w:val="hybridMultilevel"/>
    <w:tmpl w:val="AA7A960E"/>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1EA314A5"/>
    <w:multiLevelType w:val="hybridMultilevel"/>
    <w:tmpl w:val="8780ABD4"/>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1F3575BA"/>
    <w:multiLevelType w:val="hybridMultilevel"/>
    <w:tmpl w:val="441AEBD8"/>
    <w:lvl w:ilvl="0" w:tplc="CAB2CD52">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0C54D3D"/>
    <w:multiLevelType w:val="hybridMultilevel"/>
    <w:tmpl w:val="C26E97CA"/>
    <w:lvl w:ilvl="0" w:tplc="C39CDEB0">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317524D"/>
    <w:multiLevelType w:val="hybridMultilevel"/>
    <w:tmpl w:val="43545132"/>
    <w:lvl w:ilvl="0" w:tplc="C9ECF042">
      <w:start w:val="1"/>
      <w:numFmt w:val="bullet"/>
      <w:lvlText w:val="G"/>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A553789"/>
    <w:multiLevelType w:val="multilevel"/>
    <w:tmpl w:val="A462E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24E04"/>
    <w:multiLevelType w:val="hybridMultilevel"/>
    <w:tmpl w:val="DCF660FA"/>
    <w:lvl w:ilvl="0" w:tplc="7D9EBC0E">
      <w:start w:val="201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D9911C7"/>
    <w:multiLevelType w:val="hybridMultilevel"/>
    <w:tmpl w:val="12849B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F6208FC"/>
    <w:multiLevelType w:val="multilevel"/>
    <w:tmpl w:val="AACE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0B6595"/>
    <w:multiLevelType w:val="hybridMultilevel"/>
    <w:tmpl w:val="1CA2E746"/>
    <w:lvl w:ilvl="0" w:tplc="040E000B">
      <w:start w:val="1"/>
      <w:numFmt w:val="bullet"/>
      <w:lvlText w:val=""/>
      <w:lvlJc w:val="left"/>
      <w:pPr>
        <w:ind w:left="1068" w:hanging="360"/>
      </w:pPr>
      <w:rPr>
        <w:rFonts w:ascii="Wingdings" w:hAnsi="Wingdings" w:hint="default"/>
      </w:rPr>
    </w:lvl>
    <w:lvl w:ilvl="1" w:tplc="19B22DAA">
      <w:numFmt w:val="bullet"/>
      <w:lvlText w:val="•"/>
      <w:lvlJc w:val="left"/>
      <w:pPr>
        <w:ind w:left="1788" w:hanging="360"/>
      </w:pPr>
      <w:rPr>
        <w:rFonts w:ascii="Arial" w:eastAsiaTheme="minorHAnsi" w:hAnsi="Arial" w:cs="Arial" w:hint="default"/>
      </w:rPr>
    </w:lvl>
    <w:lvl w:ilvl="2" w:tplc="040E0005" w:tentative="1">
      <w:start w:val="1"/>
      <w:numFmt w:val="bullet"/>
      <w:lvlText w:val=""/>
      <w:lvlJc w:val="left"/>
      <w:pPr>
        <w:ind w:left="2508" w:hanging="360"/>
      </w:pPr>
      <w:rPr>
        <w:rFonts w:ascii="Wingdings" w:hAnsi="Wingdings" w:cs="Wingdings" w:hint="default"/>
      </w:rPr>
    </w:lvl>
    <w:lvl w:ilvl="3" w:tplc="040E0001" w:tentative="1">
      <w:start w:val="1"/>
      <w:numFmt w:val="bullet"/>
      <w:lvlText w:val=""/>
      <w:lvlJc w:val="left"/>
      <w:pPr>
        <w:ind w:left="3228" w:hanging="360"/>
      </w:pPr>
      <w:rPr>
        <w:rFonts w:ascii="Symbol" w:hAnsi="Symbol" w:cs="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cs="Wingdings" w:hint="default"/>
      </w:rPr>
    </w:lvl>
    <w:lvl w:ilvl="6" w:tplc="040E0001" w:tentative="1">
      <w:start w:val="1"/>
      <w:numFmt w:val="bullet"/>
      <w:lvlText w:val=""/>
      <w:lvlJc w:val="left"/>
      <w:pPr>
        <w:ind w:left="5388" w:hanging="360"/>
      </w:pPr>
      <w:rPr>
        <w:rFonts w:ascii="Symbol" w:hAnsi="Symbol" w:cs="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cs="Wingdings" w:hint="default"/>
      </w:rPr>
    </w:lvl>
  </w:abstractNum>
  <w:abstractNum w:abstractNumId="20" w15:restartNumberingAfterBreak="0">
    <w:nsid w:val="33E35BC7"/>
    <w:multiLevelType w:val="multilevel"/>
    <w:tmpl w:val="484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C527E7"/>
    <w:multiLevelType w:val="hybridMultilevel"/>
    <w:tmpl w:val="8354CC10"/>
    <w:lvl w:ilvl="0" w:tplc="19A2D0CA">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6CF5EE1"/>
    <w:multiLevelType w:val="hybridMultilevel"/>
    <w:tmpl w:val="4D66AC94"/>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398E4AC4"/>
    <w:multiLevelType w:val="hybridMultilevel"/>
    <w:tmpl w:val="EB7ED01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40B40915"/>
    <w:multiLevelType w:val="hybridMultilevel"/>
    <w:tmpl w:val="58AE8CEA"/>
    <w:lvl w:ilvl="0" w:tplc="040E0019">
      <w:start w:val="1"/>
      <w:numFmt w:val="lowerLetter"/>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15:restartNumberingAfterBreak="0">
    <w:nsid w:val="43EE553A"/>
    <w:multiLevelType w:val="hybridMultilevel"/>
    <w:tmpl w:val="C5DACF96"/>
    <w:lvl w:ilvl="0" w:tplc="040E0019">
      <w:start w:val="1"/>
      <w:numFmt w:val="lowerLetter"/>
      <w:lvlText w:val="%1."/>
      <w:lvlJc w:val="left"/>
      <w:pPr>
        <w:ind w:left="1068" w:hanging="360"/>
      </w:pPr>
      <w:rPr>
        <w:rFonts w:hint="default"/>
      </w:rPr>
    </w:lvl>
    <w:lvl w:ilvl="1" w:tplc="19B22DAA">
      <w:numFmt w:val="bullet"/>
      <w:lvlText w:val="•"/>
      <w:lvlJc w:val="left"/>
      <w:pPr>
        <w:ind w:left="1788" w:hanging="360"/>
      </w:pPr>
      <w:rPr>
        <w:rFonts w:ascii="Arial" w:eastAsiaTheme="minorHAnsi" w:hAnsi="Arial" w:cs="Arial" w:hint="default"/>
      </w:rPr>
    </w:lvl>
    <w:lvl w:ilvl="2" w:tplc="040E0005" w:tentative="1">
      <w:start w:val="1"/>
      <w:numFmt w:val="bullet"/>
      <w:lvlText w:val=""/>
      <w:lvlJc w:val="left"/>
      <w:pPr>
        <w:ind w:left="2508" w:hanging="360"/>
      </w:pPr>
      <w:rPr>
        <w:rFonts w:ascii="Wingdings" w:hAnsi="Wingdings" w:cs="Wingdings" w:hint="default"/>
      </w:rPr>
    </w:lvl>
    <w:lvl w:ilvl="3" w:tplc="040E0001" w:tentative="1">
      <w:start w:val="1"/>
      <w:numFmt w:val="bullet"/>
      <w:lvlText w:val=""/>
      <w:lvlJc w:val="left"/>
      <w:pPr>
        <w:ind w:left="3228" w:hanging="360"/>
      </w:pPr>
      <w:rPr>
        <w:rFonts w:ascii="Symbol" w:hAnsi="Symbol" w:cs="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cs="Wingdings" w:hint="default"/>
      </w:rPr>
    </w:lvl>
    <w:lvl w:ilvl="6" w:tplc="040E0001" w:tentative="1">
      <w:start w:val="1"/>
      <w:numFmt w:val="bullet"/>
      <w:lvlText w:val=""/>
      <w:lvlJc w:val="left"/>
      <w:pPr>
        <w:ind w:left="5388" w:hanging="360"/>
      </w:pPr>
      <w:rPr>
        <w:rFonts w:ascii="Symbol" w:hAnsi="Symbol" w:cs="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cs="Wingdings" w:hint="default"/>
      </w:rPr>
    </w:lvl>
  </w:abstractNum>
  <w:abstractNum w:abstractNumId="26" w15:restartNumberingAfterBreak="0">
    <w:nsid w:val="473C1A6E"/>
    <w:multiLevelType w:val="hybridMultilevel"/>
    <w:tmpl w:val="31D6701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7914926"/>
    <w:multiLevelType w:val="multilevel"/>
    <w:tmpl w:val="D97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BC4249"/>
    <w:multiLevelType w:val="hybridMultilevel"/>
    <w:tmpl w:val="780E2A2E"/>
    <w:lvl w:ilvl="0" w:tplc="C9ECF042">
      <w:start w:val="1"/>
      <w:numFmt w:val="bullet"/>
      <w:lvlText w:val="G"/>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9" w15:restartNumberingAfterBreak="0">
    <w:nsid w:val="482D2DF0"/>
    <w:multiLevelType w:val="multilevel"/>
    <w:tmpl w:val="27E4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DD39DF"/>
    <w:multiLevelType w:val="hybridMultilevel"/>
    <w:tmpl w:val="A07C58D0"/>
    <w:lvl w:ilvl="0" w:tplc="ED48ACFA">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15:restartNumberingAfterBreak="0">
    <w:nsid w:val="566F23D1"/>
    <w:multiLevelType w:val="hybridMultilevel"/>
    <w:tmpl w:val="CF9C45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4B240C"/>
    <w:multiLevelType w:val="hybridMultilevel"/>
    <w:tmpl w:val="F330337C"/>
    <w:lvl w:ilvl="0" w:tplc="9690AABC">
      <w:start w:val="201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B04620C"/>
    <w:multiLevelType w:val="hybridMultilevel"/>
    <w:tmpl w:val="892A8272"/>
    <w:lvl w:ilvl="0" w:tplc="040E0005">
      <w:start w:val="1"/>
      <w:numFmt w:val="bullet"/>
      <w:lvlText w:val=""/>
      <w:lvlJc w:val="left"/>
      <w:pPr>
        <w:ind w:left="1068" w:hanging="360"/>
      </w:pPr>
      <w:rPr>
        <w:rFonts w:ascii="Wingdings" w:hAnsi="Wingdings" w:hint="default"/>
      </w:rPr>
    </w:lvl>
    <w:lvl w:ilvl="1" w:tplc="19B22DAA">
      <w:numFmt w:val="bullet"/>
      <w:lvlText w:val="•"/>
      <w:lvlJc w:val="left"/>
      <w:pPr>
        <w:ind w:left="1788" w:hanging="360"/>
      </w:pPr>
      <w:rPr>
        <w:rFonts w:ascii="Arial" w:eastAsiaTheme="minorHAnsi" w:hAnsi="Arial" w:cs="Arial" w:hint="default"/>
      </w:rPr>
    </w:lvl>
    <w:lvl w:ilvl="2" w:tplc="040E0005" w:tentative="1">
      <w:start w:val="1"/>
      <w:numFmt w:val="bullet"/>
      <w:lvlText w:val=""/>
      <w:lvlJc w:val="left"/>
      <w:pPr>
        <w:ind w:left="2508" w:hanging="360"/>
      </w:pPr>
      <w:rPr>
        <w:rFonts w:ascii="Wingdings" w:hAnsi="Wingdings" w:cs="Wingdings" w:hint="default"/>
      </w:rPr>
    </w:lvl>
    <w:lvl w:ilvl="3" w:tplc="040E0001" w:tentative="1">
      <w:start w:val="1"/>
      <w:numFmt w:val="bullet"/>
      <w:lvlText w:val=""/>
      <w:lvlJc w:val="left"/>
      <w:pPr>
        <w:ind w:left="3228" w:hanging="360"/>
      </w:pPr>
      <w:rPr>
        <w:rFonts w:ascii="Symbol" w:hAnsi="Symbol" w:cs="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cs="Wingdings" w:hint="default"/>
      </w:rPr>
    </w:lvl>
    <w:lvl w:ilvl="6" w:tplc="040E0001" w:tentative="1">
      <w:start w:val="1"/>
      <w:numFmt w:val="bullet"/>
      <w:lvlText w:val=""/>
      <w:lvlJc w:val="left"/>
      <w:pPr>
        <w:ind w:left="5388" w:hanging="360"/>
      </w:pPr>
      <w:rPr>
        <w:rFonts w:ascii="Symbol" w:hAnsi="Symbol" w:cs="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cs="Wingdings" w:hint="default"/>
      </w:rPr>
    </w:lvl>
  </w:abstractNum>
  <w:abstractNum w:abstractNumId="34" w15:restartNumberingAfterBreak="0">
    <w:nsid w:val="5DB22EF2"/>
    <w:multiLevelType w:val="hybridMultilevel"/>
    <w:tmpl w:val="8CA88542"/>
    <w:lvl w:ilvl="0" w:tplc="ED48ACFA">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DDC08CE"/>
    <w:multiLevelType w:val="hybridMultilevel"/>
    <w:tmpl w:val="085280A2"/>
    <w:lvl w:ilvl="0" w:tplc="C9ECF042">
      <w:start w:val="1"/>
      <w:numFmt w:val="bullet"/>
      <w:lvlText w:val="G"/>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61874701"/>
    <w:multiLevelType w:val="hybridMultilevel"/>
    <w:tmpl w:val="7A744D32"/>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6407293F"/>
    <w:multiLevelType w:val="hybridMultilevel"/>
    <w:tmpl w:val="1896892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6447400F"/>
    <w:multiLevelType w:val="hybridMultilevel"/>
    <w:tmpl w:val="0F5466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46B2A7B"/>
    <w:multiLevelType w:val="hybridMultilevel"/>
    <w:tmpl w:val="EA22C534"/>
    <w:lvl w:ilvl="0" w:tplc="8CE6E8D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5E66E5A"/>
    <w:multiLevelType w:val="multilevel"/>
    <w:tmpl w:val="6DE2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365F85"/>
    <w:multiLevelType w:val="hybridMultilevel"/>
    <w:tmpl w:val="91D0732A"/>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681F3729"/>
    <w:multiLevelType w:val="hybridMultilevel"/>
    <w:tmpl w:val="A4FCE374"/>
    <w:lvl w:ilvl="0" w:tplc="69C07FF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6DB635B2"/>
    <w:multiLevelType w:val="hybridMultilevel"/>
    <w:tmpl w:val="3C3AE97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6DC85D63"/>
    <w:multiLevelType w:val="hybridMultilevel"/>
    <w:tmpl w:val="E432FA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EE22E25"/>
    <w:multiLevelType w:val="multilevel"/>
    <w:tmpl w:val="FDEE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3D0299"/>
    <w:multiLevelType w:val="hybridMultilevel"/>
    <w:tmpl w:val="89029DDA"/>
    <w:lvl w:ilvl="0" w:tplc="ED48ACFA">
      <w:start w:val="1"/>
      <w:numFmt w:val="bullet"/>
      <w:lvlText w:val=""/>
      <w:lvlJc w:val="left"/>
      <w:pPr>
        <w:ind w:left="360" w:hanging="360"/>
      </w:pPr>
      <w:rPr>
        <w:rFonts w:ascii="Wingdings" w:hAnsi="Wingdings" w:hint="default"/>
      </w:rPr>
    </w:lvl>
    <w:lvl w:ilvl="1" w:tplc="ED48ACFA">
      <w:start w:val="1"/>
      <w:numFmt w:val="bullet"/>
      <w:lvlText w:val=""/>
      <w:lvlJc w:val="left"/>
      <w:pPr>
        <w:ind w:left="1080" w:hanging="360"/>
      </w:pPr>
      <w:rPr>
        <w:rFonts w:ascii="Wingdings" w:hAnsi="Wingdings"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15:restartNumberingAfterBreak="0">
    <w:nsid w:val="72CE0AF7"/>
    <w:multiLevelType w:val="hybridMultilevel"/>
    <w:tmpl w:val="B4209ECA"/>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8" w15:restartNumberingAfterBreak="0">
    <w:nsid w:val="77D450BA"/>
    <w:multiLevelType w:val="hybridMultilevel"/>
    <w:tmpl w:val="64A236F2"/>
    <w:lvl w:ilvl="0" w:tplc="040E000F">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cs="Wingdings" w:hint="default"/>
      </w:rPr>
    </w:lvl>
    <w:lvl w:ilvl="3" w:tplc="040E0001" w:tentative="1">
      <w:start w:val="1"/>
      <w:numFmt w:val="bullet"/>
      <w:lvlText w:val=""/>
      <w:lvlJc w:val="left"/>
      <w:pPr>
        <w:ind w:left="2520" w:hanging="360"/>
      </w:pPr>
      <w:rPr>
        <w:rFonts w:ascii="Symbol" w:hAnsi="Symbol" w:cs="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cs="Wingdings" w:hint="default"/>
      </w:rPr>
    </w:lvl>
    <w:lvl w:ilvl="6" w:tplc="040E0001" w:tentative="1">
      <w:start w:val="1"/>
      <w:numFmt w:val="bullet"/>
      <w:lvlText w:val=""/>
      <w:lvlJc w:val="left"/>
      <w:pPr>
        <w:ind w:left="4680" w:hanging="360"/>
      </w:pPr>
      <w:rPr>
        <w:rFonts w:ascii="Symbol" w:hAnsi="Symbol" w:cs="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7A3D48DD"/>
    <w:multiLevelType w:val="hybridMultilevel"/>
    <w:tmpl w:val="04FEFCCC"/>
    <w:lvl w:ilvl="0" w:tplc="9690AABC">
      <w:start w:val="201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DCD7CDD"/>
    <w:multiLevelType w:val="hybridMultilevel"/>
    <w:tmpl w:val="2280D29A"/>
    <w:lvl w:ilvl="0" w:tplc="040E000D">
      <w:start w:val="1"/>
      <w:numFmt w:val="bullet"/>
      <w:lvlText w:val=""/>
      <w:lvlJc w:val="left"/>
      <w:pPr>
        <w:ind w:left="360" w:hanging="360"/>
      </w:pPr>
      <w:rPr>
        <w:rFonts w:ascii="Wingdings" w:hAnsi="Wingdings" w:hint="default"/>
      </w:rPr>
    </w:lvl>
    <w:lvl w:ilvl="1" w:tplc="F00A3BB0">
      <w:numFmt w:val="bullet"/>
      <w:lvlText w:val="•"/>
      <w:lvlJc w:val="left"/>
      <w:pPr>
        <w:ind w:left="1080" w:hanging="360"/>
      </w:pPr>
      <w:rPr>
        <w:rFonts w:ascii="Calibri" w:eastAsiaTheme="minorHAnsi" w:hAnsi="Calibri" w:cs="Calibri"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1" w15:restartNumberingAfterBreak="0">
    <w:nsid w:val="7F4A1B43"/>
    <w:multiLevelType w:val="hybridMultilevel"/>
    <w:tmpl w:val="1C4CD00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2"/>
  </w:num>
  <w:num w:numId="4">
    <w:abstractNumId w:val="18"/>
  </w:num>
  <w:num w:numId="5">
    <w:abstractNumId w:val="40"/>
  </w:num>
  <w:num w:numId="6">
    <w:abstractNumId w:val="27"/>
  </w:num>
  <w:num w:numId="7">
    <w:abstractNumId w:val="45"/>
  </w:num>
  <w:num w:numId="8">
    <w:abstractNumId w:val="6"/>
  </w:num>
  <w:num w:numId="9">
    <w:abstractNumId w:val="15"/>
  </w:num>
  <w:num w:numId="10">
    <w:abstractNumId w:val="9"/>
  </w:num>
  <w:num w:numId="11">
    <w:abstractNumId w:val="29"/>
  </w:num>
  <w:num w:numId="12">
    <w:abstractNumId w:val="20"/>
  </w:num>
  <w:num w:numId="13">
    <w:abstractNumId w:val="3"/>
  </w:num>
  <w:num w:numId="14">
    <w:abstractNumId w:val="19"/>
  </w:num>
  <w:num w:numId="15">
    <w:abstractNumId w:val="26"/>
  </w:num>
  <w:num w:numId="16">
    <w:abstractNumId w:val="36"/>
  </w:num>
  <w:num w:numId="17">
    <w:abstractNumId w:val="43"/>
  </w:num>
  <w:num w:numId="18">
    <w:abstractNumId w:val="33"/>
  </w:num>
  <w:num w:numId="19">
    <w:abstractNumId w:val="44"/>
  </w:num>
  <w:num w:numId="20">
    <w:abstractNumId w:val="38"/>
  </w:num>
  <w:num w:numId="21">
    <w:abstractNumId w:val="50"/>
  </w:num>
  <w:num w:numId="22">
    <w:abstractNumId w:val="39"/>
  </w:num>
  <w:num w:numId="23">
    <w:abstractNumId w:val="22"/>
  </w:num>
  <w:num w:numId="24">
    <w:abstractNumId w:val="42"/>
  </w:num>
  <w:num w:numId="25">
    <w:abstractNumId w:val="30"/>
  </w:num>
  <w:num w:numId="26">
    <w:abstractNumId w:val="35"/>
  </w:num>
  <w:num w:numId="27">
    <w:abstractNumId w:val="12"/>
  </w:num>
  <w:num w:numId="28">
    <w:abstractNumId w:val="28"/>
  </w:num>
  <w:num w:numId="29">
    <w:abstractNumId w:val="34"/>
  </w:num>
  <w:num w:numId="30">
    <w:abstractNumId w:val="46"/>
  </w:num>
  <w:num w:numId="31">
    <w:abstractNumId w:val="14"/>
  </w:num>
  <w:num w:numId="32">
    <w:abstractNumId w:val="0"/>
  </w:num>
  <w:num w:numId="33">
    <w:abstractNumId w:val="31"/>
  </w:num>
  <w:num w:numId="34">
    <w:abstractNumId w:val="16"/>
  </w:num>
  <w:num w:numId="35">
    <w:abstractNumId w:val="49"/>
  </w:num>
  <w:num w:numId="36">
    <w:abstractNumId w:val="32"/>
  </w:num>
  <w:num w:numId="37">
    <w:abstractNumId w:val="5"/>
  </w:num>
  <w:num w:numId="38">
    <w:abstractNumId w:val="37"/>
  </w:num>
  <w:num w:numId="39">
    <w:abstractNumId w:val="51"/>
  </w:num>
  <w:num w:numId="40">
    <w:abstractNumId w:val="17"/>
  </w:num>
  <w:num w:numId="41">
    <w:abstractNumId w:val="23"/>
  </w:num>
  <w:num w:numId="42">
    <w:abstractNumId w:val="11"/>
  </w:num>
  <w:num w:numId="43">
    <w:abstractNumId w:val="13"/>
  </w:num>
  <w:num w:numId="44">
    <w:abstractNumId w:val="4"/>
  </w:num>
  <w:num w:numId="45">
    <w:abstractNumId w:val="21"/>
  </w:num>
  <w:num w:numId="46">
    <w:abstractNumId w:val="41"/>
  </w:num>
  <w:num w:numId="47">
    <w:abstractNumId w:val="48"/>
  </w:num>
  <w:num w:numId="48">
    <w:abstractNumId w:val="25"/>
  </w:num>
  <w:num w:numId="49">
    <w:abstractNumId w:val="24"/>
  </w:num>
  <w:num w:numId="50">
    <w:abstractNumId w:val="10"/>
  </w:num>
  <w:num w:numId="51">
    <w:abstractNumId w:val="7"/>
  </w:num>
  <w:num w:numId="52">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trackedChanges" w:enforcement="1" w:cryptProviderType="rsaAES" w:cryptAlgorithmClass="hash" w:cryptAlgorithmType="typeAny" w:cryptAlgorithmSid="14" w:cryptSpinCount="100000" w:hash="eFn9Eq4shDc969528Wral0F7E/Nvlz7Ugh9y/UOpLBBi+eMY3rMwns1y5iojMZpUOoxrBUeiN5zMnb30iDG2tQ==" w:salt="u1OUYQx3cDwFHFTgOLOI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BiJTAxNjc2MLUxMTYyUdpeDU4uLM/DyQAqNaAIk9uy8sAAAA"/>
  </w:docVars>
  <w:rsids>
    <w:rsidRoot w:val="00CB7BA2"/>
    <w:rsid w:val="00024B04"/>
    <w:rsid w:val="0003358C"/>
    <w:rsid w:val="0005093A"/>
    <w:rsid w:val="00052317"/>
    <w:rsid w:val="00052643"/>
    <w:rsid w:val="00062584"/>
    <w:rsid w:val="0008538E"/>
    <w:rsid w:val="0008702F"/>
    <w:rsid w:val="000B4A91"/>
    <w:rsid w:val="000D23A8"/>
    <w:rsid w:val="000E201C"/>
    <w:rsid w:val="000F734A"/>
    <w:rsid w:val="00100D0D"/>
    <w:rsid w:val="001111D2"/>
    <w:rsid w:val="00121049"/>
    <w:rsid w:val="00133230"/>
    <w:rsid w:val="00141248"/>
    <w:rsid w:val="00176EF8"/>
    <w:rsid w:val="00184179"/>
    <w:rsid w:val="001B1D5D"/>
    <w:rsid w:val="001E3EB2"/>
    <w:rsid w:val="00223997"/>
    <w:rsid w:val="00234FC4"/>
    <w:rsid w:val="002643E1"/>
    <w:rsid w:val="00273544"/>
    <w:rsid w:val="0027699A"/>
    <w:rsid w:val="0029124A"/>
    <w:rsid w:val="002B226B"/>
    <w:rsid w:val="002B2C76"/>
    <w:rsid w:val="002B38F1"/>
    <w:rsid w:val="002D3441"/>
    <w:rsid w:val="00300650"/>
    <w:rsid w:val="00303354"/>
    <w:rsid w:val="00303B87"/>
    <w:rsid w:val="0033690C"/>
    <w:rsid w:val="00354CBC"/>
    <w:rsid w:val="00360DD9"/>
    <w:rsid w:val="0036573F"/>
    <w:rsid w:val="00366CA2"/>
    <w:rsid w:val="00373444"/>
    <w:rsid w:val="0039536C"/>
    <w:rsid w:val="003A39C7"/>
    <w:rsid w:val="003D31AF"/>
    <w:rsid w:val="003E6440"/>
    <w:rsid w:val="003E7177"/>
    <w:rsid w:val="003F4726"/>
    <w:rsid w:val="00405C8A"/>
    <w:rsid w:val="00413C52"/>
    <w:rsid w:val="0042447E"/>
    <w:rsid w:val="004368E6"/>
    <w:rsid w:val="00437AB7"/>
    <w:rsid w:val="00437C7B"/>
    <w:rsid w:val="0045710D"/>
    <w:rsid w:val="00463C5B"/>
    <w:rsid w:val="00471E55"/>
    <w:rsid w:val="00480E83"/>
    <w:rsid w:val="004C5AF5"/>
    <w:rsid w:val="004F00E2"/>
    <w:rsid w:val="004F706E"/>
    <w:rsid w:val="00503FAD"/>
    <w:rsid w:val="00507514"/>
    <w:rsid w:val="0051694D"/>
    <w:rsid w:val="00516F3F"/>
    <w:rsid w:val="005244AE"/>
    <w:rsid w:val="00561F77"/>
    <w:rsid w:val="0056621E"/>
    <w:rsid w:val="00575F69"/>
    <w:rsid w:val="0057740E"/>
    <w:rsid w:val="005C6098"/>
    <w:rsid w:val="005D3568"/>
    <w:rsid w:val="005D5CAD"/>
    <w:rsid w:val="005E2A0C"/>
    <w:rsid w:val="005F63F3"/>
    <w:rsid w:val="006303FB"/>
    <w:rsid w:val="006361C9"/>
    <w:rsid w:val="00636231"/>
    <w:rsid w:val="006428BA"/>
    <w:rsid w:val="006547FF"/>
    <w:rsid w:val="006633AF"/>
    <w:rsid w:val="00692B18"/>
    <w:rsid w:val="006A64DE"/>
    <w:rsid w:val="006A6912"/>
    <w:rsid w:val="006A6F02"/>
    <w:rsid w:val="006B5621"/>
    <w:rsid w:val="006B71F1"/>
    <w:rsid w:val="006C6E25"/>
    <w:rsid w:val="006E3872"/>
    <w:rsid w:val="00702318"/>
    <w:rsid w:val="00704880"/>
    <w:rsid w:val="00706B92"/>
    <w:rsid w:val="00710975"/>
    <w:rsid w:val="00731F6F"/>
    <w:rsid w:val="007407EC"/>
    <w:rsid w:val="00784FE2"/>
    <w:rsid w:val="007B1263"/>
    <w:rsid w:val="00804C42"/>
    <w:rsid w:val="00841767"/>
    <w:rsid w:val="0086328B"/>
    <w:rsid w:val="00864ADF"/>
    <w:rsid w:val="008924AF"/>
    <w:rsid w:val="008979DE"/>
    <w:rsid w:val="008A2272"/>
    <w:rsid w:val="008B5CCF"/>
    <w:rsid w:val="008D229C"/>
    <w:rsid w:val="008D42B5"/>
    <w:rsid w:val="008F052C"/>
    <w:rsid w:val="008F2979"/>
    <w:rsid w:val="008F4C66"/>
    <w:rsid w:val="008F4CEB"/>
    <w:rsid w:val="00912BEE"/>
    <w:rsid w:val="00916CD2"/>
    <w:rsid w:val="00921E31"/>
    <w:rsid w:val="0093270E"/>
    <w:rsid w:val="00944528"/>
    <w:rsid w:val="00944838"/>
    <w:rsid w:val="00945CD2"/>
    <w:rsid w:val="009834B8"/>
    <w:rsid w:val="0099177F"/>
    <w:rsid w:val="009956FA"/>
    <w:rsid w:val="00995CC1"/>
    <w:rsid w:val="009A5D82"/>
    <w:rsid w:val="009E6F8B"/>
    <w:rsid w:val="009F09AC"/>
    <w:rsid w:val="00A03BF1"/>
    <w:rsid w:val="00A0690D"/>
    <w:rsid w:val="00A10225"/>
    <w:rsid w:val="00A17698"/>
    <w:rsid w:val="00A426C5"/>
    <w:rsid w:val="00A4606F"/>
    <w:rsid w:val="00A4706D"/>
    <w:rsid w:val="00A5244B"/>
    <w:rsid w:val="00A63D24"/>
    <w:rsid w:val="00A90900"/>
    <w:rsid w:val="00A96C7B"/>
    <w:rsid w:val="00AC05D7"/>
    <w:rsid w:val="00B31E91"/>
    <w:rsid w:val="00B71B90"/>
    <w:rsid w:val="00B72700"/>
    <w:rsid w:val="00B73F3B"/>
    <w:rsid w:val="00BC2C30"/>
    <w:rsid w:val="00BC379E"/>
    <w:rsid w:val="00BC3BBB"/>
    <w:rsid w:val="00BC5838"/>
    <w:rsid w:val="00BC7293"/>
    <w:rsid w:val="00BD77BF"/>
    <w:rsid w:val="00BE5C2A"/>
    <w:rsid w:val="00BF5BA4"/>
    <w:rsid w:val="00BF6315"/>
    <w:rsid w:val="00C01829"/>
    <w:rsid w:val="00C01C63"/>
    <w:rsid w:val="00C21720"/>
    <w:rsid w:val="00C21B54"/>
    <w:rsid w:val="00C47F62"/>
    <w:rsid w:val="00C52C48"/>
    <w:rsid w:val="00C554AC"/>
    <w:rsid w:val="00CA1A28"/>
    <w:rsid w:val="00CB7BA2"/>
    <w:rsid w:val="00D11D14"/>
    <w:rsid w:val="00D22D69"/>
    <w:rsid w:val="00D365D9"/>
    <w:rsid w:val="00D37B45"/>
    <w:rsid w:val="00D434F5"/>
    <w:rsid w:val="00D53A29"/>
    <w:rsid w:val="00DB3D24"/>
    <w:rsid w:val="00DB46F2"/>
    <w:rsid w:val="00DB4896"/>
    <w:rsid w:val="00DC65A9"/>
    <w:rsid w:val="00DC7DBF"/>
    <w:rsid w:val="00DD5BFF"/>
    <w:rsid w:val="00DE0179"/>
    <w:rsid w:val="00DE0938"/>
    <w:rsid w:val="00DE7827"/>
    <w:rsid w:val="00DF62E7"/>
    <w:rsid w:val="00E1668A"/>
    <w:rsid w:val="00E35164"/>
    <w:rsid w:val="00E42F2F"/>
    <w:rsid w:val="00E55AC7"/>
    <w:rsid w:val="00E562F8"/>
    <w:rsid w:val="00E56564"/>
    <w:rsid w:val="00E83274"/>
    <w:rsid w:val="00EA398C"/>
    <w:rsid w:val="00EB20BD"/>
    <w:rsid w:val="00EC10AE"/>
    <w:rsid w:val="00EC38FF"/>
    <w:rsid w:val="00EF1C20"/>
    <w:rsid w:val="00F061F1"/>
    <w:rsid w:val="00F06789"/>
    <w:rsid w:val="00F20DD8"/>
    <w:rsid w:val="00F33522"/>
    <w:rsid w:val="00F40C94"/>
    <w:rsid w:val="00F63642"/>
    <w:rsid w:val="00F6477D"/>
    <w:rsid w:val="00F7552F"/>
    <w:rsid w:val="00F766BE"/>
    <w:rsid w:val="00F963A2"/>
    <w:rsid w:val="00FA5278"/>
    <w:rsid w:val="00FC4520"/>
    <w:rsid w:val="00FC592E"/>
    <w:rsid w:val="00FE1BC0"/>
    <w:rsid w:val="00FE52CF"/>
    <w:rsid w:val="00FE6C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9C7F2"/>
  <w15:chartTrackingRefBased/>
  <w15:docId w15:val="{E93A093E-7E95-4DE5-A0A9-AC85C116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75F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link w:val="Cmsor2Char"/>
    <w:uiPriority w:val="9"/>
    <w:qFormat/>
    <w:rsid w:val="00CB7BA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semiHidden/>
    <w:unhideWhenUsed/>
    <w:qFormat/>
    <w:rsid w:val="00CB7B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B7BA2"/>
    <w:rPr>
      <w:color w:val="0000FF"/>
      <w:u w:val="single"/>
    </w:rPr>
  </w:style>
  <w:style w:type="table" w:styleId="Rcsostblzat">
    <w:name w:val="Table Grid"/>
    <w:basedOn w:val="Normltblzat"/>
    <w:uiPriority w:val="39"/>
    <w:rsid w:val="00CB7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CB7BA2"/>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CB7BA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B7BA2"/>
    <w:rPr>
      <w:b/>
      <w:bCs/>
    </w:rPr>
  </w:style>
  <w:style w:type="character" w:customStyle="1" w:styleId="Cmsor3Char">
    <w:name w:val="Címsor 3 Char"/>
    <w:basedOn w:val="Bekezdsalapbettpusa"/>
    <w:link w:val="Cmsor3"/>
    <w:uiPriority w:val="9"/>
    <w:semiHidden/>
    <w:rsid w:val="00CB7BA2"/>
    <w:rPr>
      <w:rFonts w:asciiTheme="majorHAnsi" w:eastAsiaTheme="majorEastAsia" w:hAnsiTheme="majorHAnsi" w:cstheme="majorBidi"/>
      <w:color w:val="1F3763" w:themeColor="accent1" w:themeShade="7F"/>
      <w:sz w:val="24"/>
      <w:szCs w:val="24"/>
    </w:rPr>
  </w:style>
  <w:style w:type="character" w:customStyle="1" w:styleId="Feloldatlanmegemlts1">
    <w:name w:val="Feloldatlan megemlítés1"/>
    <w:basedOn w:val="Bekezdsalapbettpusa"/>
    <w:uiPriority w:val="99"/>
    <w:semiHidden/>
    <w:unhideWhenUsed/>
    <w:rsid w:val="00BF6315"/>
    <w:rPr>
      <w:color w:val="605E5C"/>
      <w:shd w:val="clear" w:color="auto" w:fill="E1DFDD"/>
    </w:rPr>
  </w:style>
  <w:style w:type="character" w:customStyle="1" w:styleId="Cmsor1Char">
    <w:name w:val="Címsor 1 Char"/>
    <w:basedOn w:val="Bekezdsalapbettpusa"/>
    <w:link w:val="Cmsor1"/>
    <w:uiPriority w:val="9"/>
    <w:rsid w:val="00575F69"/>
    <w:rPr>
      <w:rFonts w:asciiTheme="majorHAnsi" w:eastAsiaTheme="majorEastAsia" w:hAnsiTheme="majorHAnsi" w:cstheme="majorBidi"/>
      <w:color w:val="2F5496" w:themeColor="accent1" w:themeShade="BF"/>
      <w:sz w:val="32"/>
      <w:szCs w:val="32"/>
    </w:rPr>
  </w:style>
  <w:style w:type="character" w:customStyle="1" w:styleId="timestamp">
    <w:name w:val="timestamp"/>
    <w:basedOn w:val="Bekezdsalapbettpusa"/>
    <w:rsid w:val="00575F69"/>
  </w:style>
  <w:style w:type="paragraph" w:styleId="Lbjegyzetszveg">
    <w:name w:val="footnote text"/>
    <w:aliases w:val="Láb,Text pozn. pod čarou Char Char Char,Text pozn. pod čarou Char Char,Note de bas de page Car,Note de bas de page Car2 Car Car,Note de bas de page Car1 Car Car Car,Note de bas de page Car Car Car Car Car,Voetnoottekst Char,fn,Cha"/>
    <w:basedOn w:val="Norml"/>
    <w:link w:val="LbjegyzetszvegChar"/>
    <w:uiPriority w:val="99"/>
    <w:unhideWhenUsed/>
    <w:qFormat/>
    <w:rsid w:val="00C01829"/>
    <w:pPr>
      <w:spacing w:after="0" w:line="240" w:lineRule="auto"/>
    </w:pPr>
    <w:rPr>
      <w:sz w:val="20"/>
      <w:szCs w:val="20"/>
    </w:rPr>
  </w:style>
  <w:style w:type="character" w:customStyle="1" w:styleId="LbjegyzetszvegChar">
    <w:name w:val="Lábjegyzetszöveg Char"/>
    <w:aliases w:val="Láb Char,Text pozn. pod čarou Char Char Char Char,Text pozn. pod čarou Char Char Char1,Note de bas de page Car Char,Note de bas de page Car2 Car Car Char,Note de bas de page Car1 Car Car Car Char,Voetnoottekst Char Char,fn Char"/>
    <w:basedOn w:val="Bekezdsalapbettpusa"/>
    <w:link w:val="Lbjegyzetszveg"/>
    <w:uiPriority w:val="99"/>
    <w:rsid w:val="00C01829"/>
    <w:rPr>
      <w:sz w:val="20"/>
      <w:szCs w:val="20"/>
    </w:rPr>
  </w:style>
  <w:style w:type="character" w:styleId="Lbjegyzet-hivatkozs">
    <w:name w:val="footnote reference"/>
    <w:aliases w:val="(Diplomarbeit FZ),(Diplomarbeit FZ)1,(Diplomarbeit FZ)2,(Diplomarbeit FZ)3,(Diplomarbeit FZ)4,(Diplomarbeit FZ)5,SUPERS,EN Footnote Reference,number,Footnote symbol,Times 10 Point,Exposant 3 Point,Footnote reference number,ftref,o"/>
    <w:basedOn w:val="Bekezdsalapbettpusa"/>
    <w:uiPriority w:val="99"/>
    <w:unhideWhenUsed/>
    <w:rsid w:val="00C01829"/>
    <w:rPr>
      <w:vertAlign w:val="superscript"/>
    </w:rPr>
  </w:style>
  <w:style w:type="character" w:styleId="Jegyzethivatkozs">
    <w:name w:val="annotation reference"/>
    <w:basedOn w:val="Bekezdsalapbettpusa"/>
    <w:uiPriority w:val="99"/>
    <w:semiHidden/>
    <w:unhideWhenUsed/>
    <w:rsid w:val="00AC05D7"/>
    <w:rPr>
      <w:sz w:val="16"/>
      <w:szCs w:val="16"/>
    </w:rPr>
  </w:style>
  <w:style w:type="paragraph" w:styleId="Jegyzetszveg">
    <w:name w:val="annotation text"/>
    <w:basedOn w:val="Norml"/>
    <w:link w:val="JegyzetszvegChar"/>
    <w:uiPriority w:val="99"/>
    <w:semiHidden/>
    <w:unhideWhenUsed/>
    <w:rsid w:val="00AC05D7"/>
    <w:pPr>
      <w:spacing w:line="240" w:lineRule="auto"/>
    </w:pPr>
    <w:rPr>
      <w:sz w:val="20"/>
      <w:szCs w:val="20"/>
    </w:rPr>
  </w:style>
  <w:style w:type="character" w:customStyle="1" w:styleId="JegyzetszvegChar">
    <w:name w:val="Jegyzetszöveg Char"/>
    <w:basedOn w:val="Bekezdsalapbettpusa"/>
    <w:link w:val="Jegyzetszveg"/>
    <w:uiPriority w:val="99"/>
    <w:semiHidden/>
    <w:rsid w:val="00AC05D7"/>
    <w:rPr>
      <w:sz w:val="20"/>
      <w:szCs w:val="20"/>
    </w:rPr>
  </w:style>
  <w:style w:type="paragraph" w:styleId="Megjegyzstrgya">
    <w:name w:val="annotation subject"/>
    <w:basedOn w:val="Jegyzetszveg"/>
    <w:next w:val="Jegyzetszveg"/>
    <w:link w:val="MegjegyzstrgyaChar"/>
    <w:uiPriority w:val="99"/>
    <w:semiHidden/>
    <w:unhideWhenUsed/>
    <w:rsid w:val="00AC05D7"/>
    <w:rPr>
      <w:b/>
      <w:bCs/>
    </w:rPr>
  </w:style>
  <w:style w:type="character" w:customStyle="1" w:styleId="MegjegyzstrgyaChar">
    <w:name w:val="Megjegyzés tárgya Char"/>
    <w:basedOn w:val="JegyzetszvegChar"/>
    <w:link w:val="Megjegyzstrgya"/>
    <w:uiPriority w:val="99"/>
    <w:semiHidden/>
    <w:rsid w:val="00AC05D7"/>
    <w:rPr>
      <w:b/>
      <w:bCs/>
      <w:sz w:val="20"/>
      <w:szCs w:val="20"/>
    </w:rPr>
  </w:style>
  <w:style w:type="paragraph" w:styleId="Buborkszveg">
    <w:name w:val="Balloon Text"/>
    <w:basedOn w:val="Norml"/>
    <w:link w:val="BuborkszvegChar"/>
    <w:uiPriority w:val="99"/>
    <w:semiHidden/>
    <w:unhideWhenUsed/>
    <w:rsid w:val="00AC05D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05D7"/>
    <w:rPr>
      <w:rFonts w:ascii="Segoe UI" w:hAnsi="Segoe UI" w:cs="Segoe UI"/>
      <w:sz w:val="18"/>
      <w:szCs w:val="18"/>
    </w:rPr>
  </w:style>
  <w:style w:type="paragraph" w:styleId="Listaszerbekezds">
    <w:name w:val="List Paragraph"/>
    <w:basedOn w:val="Norml"/>
    <w:link w:val="ListaszerbekezdsChar"/>
    <w:uiPriority w:val="34"/>
    <w:qFormat/>
    <w:rsid w:val="00184179"/>
    <w:pPr>
      <w:ind w:left="720"/>
      <w:contextualSpacing/>
    </w:pPr>
  </w:style>
  <w:style w:type="paragraph" w:styleId="lfej">
    <w:name w:val="header"/>
    <w:basedOn w:val="Norml"/>
    <w:link w:val="lfejChar"/>
    <w:uiPriority w:val="99"/>
    <w:unhideWhenUsed/>
    <w:rsid w:val="00944528"/>
    <w:pPr>
      <w:tabs>
        <w:tab w:val="center" w:pos="4536"/>
        <w:tab w:val="right" w:pos="9072"/>
      </w:tabs>
      <w:spacing w:after="0" w:line="240" w:lineRule="auto"/>
    </w:pPr>
  </w:style>
  <w:style w:type="character" w:customStyle="1" w:styleId="lfejChar">
    <w:name w:val="Élőfej Char"/>
    <w:basedOn w:val="Bekezdsalapbettpusa"/>
    <w:link w:val="lfej"/>
    <w:uiPriority w:val="99"/>
    <w:rsid w:val="00944528"/>
  </w:style>
  <w:style w:type="paragraph" w:styleId="llb">
    <w:name w:val="footer"/>
    <w:basedOn w:val="Norml"/>
    <w:link w:val="llbChar"/>
    <w:uiPriority w:val="99"/>
    <w:unhideWhenUsed/>
    <w:rsid w:val="00944528"/>
    <w:pPr>
      <w:tabs>
        <w:tab w:val="center" w:pos="4536"/>
        <w:tab w:val="right" w:pos="9072"/>
      </w:tabs>
      <w:spacing w:after="0" w:line="240" w:lineRule="auto"/>
    </w:pPr>
  </w:style>
  <w:style w:type="character" w:customStyle="1" w:styleId="llbChar">
    <w:name w:val="Élőláb Char"/>
    <w:basedOn w:val="Bekezdsalapbettpusa"/>
    <w:link w:val="llb"/>
    <w:uiPriority w:val="99"/>
    <w:rsid w:val="00944528"/>
  </w:style>
  <w:style w:type="character" w:customStyle="1" w:styleId="Feloldatlanmegemlts2">
    <w:name w:val="Feloldatlan megemlítés2"/>
    <w:basedOn w:val="Bekezdsalapbettpusa"/>
    <w:uiPriority w:val="99"/>
    <w:semiHidden/>
    <w:unhideWhenUsed/>
    <w:rsid w:val="00024B04"/>
    <w:rPr>
      <w:color w:val="605E5C"/>
      <w:shd w:val="clear" w:color="auto" w:fill="E1DFDD"/>
    </w:rPr>
  </w:style>
  <w:style w:type="character" w:customStyle="1" w:styleId="ListaszerbekezdsChar">
    <w:name w:val="Listaszerű bekezdés Char"/>
    <w:link w:val="Listaszerbekezds"/>
    <w:uiPriority w:val="34"/>
    <w:locked/>
    <w:rsid w:val="00804C42"/>
  </w:style>
  <w:style w:type="paragraph" w:customStyle="1" w:styleId="footnotedescription">
    <w:name w:val="footnote description"/>
    <w:next w:val="Norml"/>
    <w:link w:val="footnotedescriptionChar"/>
    <w:hidden/>
    <w:rsid w:val="00B73F3B"/>
    <w:pPr>
      <w:spacing w:after="0"/>
    </w:pPr>
    <w:rPr>
      <w:rFonts w:ascii="Calibri" w:eastAsia="Calibri" w:hAnsi="Calibri" w:cs="Calibri"/>
      <w:color w:val="000000"/>
      <w:sz w:val="16"/>
      <w:lang w:eastAsia="hu-HU"/>
    </w:rPr>
  </w:style>
  <w:style w:type="character" w:customStyle="1" w:styleId="footnotedescriptionChar">
    <w:name w:val="footnote description Char"/>
    <w:link w:val="footnotedescription"/>
    <w:rsid w:val="00B73F3B"/>
    <w:rPr>
      <w:rFonts w:ascii="Calibri" w:eastAsia="Calibri" w:hAnsi="Calibri" w:cs="Calibri"/>
      <w:color w:val="000000"/>
      <w:sz w:val="16"/>
      <w:lang w:eastAsia="hu-HU"/>
    </w:rPr>
  </w:style>
  <w:style w:type="character" w:customStyle="1" w:styleId="footnotemark">
    <w:name w:val="footnote mark"/>
    <w:hidden/>
    <w:rsid w:val="00B73F3B"/>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200040">
      <w:bodyDiv w:val="1"/>
      <w:marLeft w:val="0"/>
      <w:marRight w:val="0"/>
      <w:marTop w:val="0"/>
      <w:marBottom w:val="0"/>
      <w:divBdr>
        <w:top w:val="none" w:sz="0" w:space="0" w:color="auto"/>
        <w:left w:val="none" w:sz="0" w:space="0" w:color="auto"/>
        <w:bottom w:val="none" w:sz="0" w:space="0" w:color="auto"/>
        <w:right w:val="none" w:sz="0" w:space="0" w:color="auto"/>
      </w:divBdr>
      <w:divsChild>
        <w:div w:id="633869703">
          <w:marLeft w:val="-225"/>
          <w:marRight w:val="-225"/>
          <w:marTop w:val="0"/>
          <w:marBottom w:val="0"/>
          <w:divBdr>
            <w:top w:val="none" w:sz="0" w:space="0" w:color="auto"/>
            <w:left w:val="none" w:sz="0" w:space="0" w:color="auto"/>
            <w:bottom w:val="none" w:sz="0" w:space="0" w:color="auto"/>
            <w:right w:val="none" w:sz="0" w:space="0" w:color="auto"/>
          </w:divBdr>
          <w:divsChild>
            <w:div w:id="742795454">
              <w:marLeft w:val="0"/>
              <w:marRight w:val="0"/>
              <w:marTop w:val="0"/>
              <w:marBottom w:val="0"/>
              <w:divBdr>
                <w:top w:val="none" w:sz="0" w:space="0" w:color="auto"/>
                <w:left w:val="none" w:sz="0" w:space="0" w:color="auto"/>
                <w:bottom w:val="none" w:sz="0" w:space="0" w:color="auto"/>
                <w:right w:val="none" w:sz="0" w:space="0" w:color="auto"/>
              </w:divBdr>
              <w:divsChild>
                <w:div w:id="996492048">
                  <w:marLeft w:val="0"/>
                  <w:marRight w:val="0"/>
                  <w:marTop w:val="0"/>
                  <w:marBottom w:val="0"/>
                  <w:divBdr>
                    <w:top w:val="none" w:sz="0" w:space="0" w:color="auto"/>
                    <w:left w:val="none" w:sz="0" w:space="0" w:color="auto"/>
                    <w:bottom w:val="none" w:sz="0" w:space="0" w:color="auto"/>
                    <w:right w:val="none" w:sz="0" w:space="0" w:color="auto"/>
                  </w:divBdr>
                  <w:divsChild>
                    <w:div w:id="427435466">
                      <w:marLeft w:val="0"/>
                      <w:marRight w:val="0"/>
                      <w:marTop w:val="0"/>
                      <w:marBottom w:val="0"/>
                      <w:divBdr>
                        <w:top w:val="none" w:sz="0" w:space="0" w:color="auto"/>
                        <w:left w:val="none" w:sz="0" w:space="0" w:color="auto"/>
                        <w:bottom w:val="none" w:sz="0" w:space="0" w:color="auto"/>
                        <w:right w:val="none" w:sz="0" w:space="0" w:color="auto"/>
                      </w:divBdr>
                      <w:divsChild>
                        <w:div w:id="489370084">
                          <w:marLeft w:val="0"/>
                          <w:marRight w:val="0"/>
                          <w:marTop w:val="0"/>
                          <w:marBottom w:val="0"/>
                          <w:divBdr>
                            <w:top w:val="none" w:sz="0" w:space="0" w:color="auto"/>
                            <w:left w:val="none" w:sz="0" w:space="0" w:color="auto"/>
                            <w:bottom w:val="none" w:sz="0" w:space="0" w:color="auto"/>
                            <w:right w:val="none" w:sz="0" w:space="0" w:color="auto"/>
                          </w:divBdr>
                          <w:divsChild>
                            <w:div w:id="166866858">
                              <w:marLeft w:val="0"/>
                              <w:marRight w:val="0"/>
                              <w:marTop w:val="0"/>
                              <w:marBottom w:val="0"/>
                              <w:divBdr>
                                <w:top w:val="none" w:sz="0" w:space="0" w:color="auto"/>
                                <w:left w:val="none" w:sz="0" w:space="0" w:color="auto"/>
                                <w:bottom w:val="none" w:sz="0" w:space="0" w:color="auto"/>
                                <w:right w:val="none" w:sz="0" w:space="0" w:color="auto"/>
                              </w:divBdr>
                            </w:div>
                          </w:divsChild>
                        </w:div>
                        <w:div w:id="238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1721">
                  <w:marLeft w:val="0"/>
                  <w:marRight w:val="0"/>
                  <w:marTop w:val="450"/>
                  <w:marBottom w:val="300"/>
                  <w:divBdr>
                    <w:top w:val="none" w:sz="0" w:space="0" w:color="auto"/>
                    <w:left w:val="none" w:sz="0" w:space="0" w:color="auto"/>
                    <w:bottom w:val="single" w:sz="6" w:space="8" w:color="E8E8E8"/>
                    <w:right w:val="none" w:sz="0" w:space="0" w:color="auto"/>
                  </w:divBdr>
                </w:div>
                <w:div w:id="1548759715">
                  <w:marLeft w:val="0"/>
                  <w:marRight w:val="0"/>
                  <w:marTop w:val="0"/>
                  <w:marBottom w:val="0"/>
                  <w:divBdr>
                    <w:top w:val="none" w:sz="0" w:space="0" w:color="auto"/>
                    <w:left w:val="none" w:sz="0" w:space="0" w:color="auto"/>
                    <w:bottom w:val="none" w:sz="0" w:space="0" w:color="auto"/>
                    <w:right w:val="none" w:sz="0" w:space="0" w:color="auto"/>
                  </w:divBdr>
                  <w:divsChild>
                    <w:div w:id="170341850">
                      <w:marLeft w:val="0"/>
                      <w:marRight w:val="0"/>
                      <w:marTop w:val="0"/>
                      <w:marBottom w:val="0"/>
                      <w:divBdr>
                        <w:top w:val="none" w:sz="0" w:space="0" w:color="auto"/>
                        <w:left w:val="none" w:sz="0" w:space="0" w:color="auto"/>
                        <w:bottom w:val="none" w:sz="0" w:space="0" w:color="auto"/>
                        <w:right w:val="none" w:sz="0" w:space="0" w:color="auto"/>
                      </w:divBdr>
                    </w:div>
                    <w:div w:id="208809462">
                      <w:marLeft w:val="-225"/>
                      <w:marRight w:val="-225"/>
                      <w:marTop w:val="0"/>
                      <w:marBottom w:val="0"/>
                      <w:divBdr>
                        <w:top w:val="none" w:sz="0" w:space="0" w:color="auto"/>
                        <w:left w:val="none" w:sz="0" w:space="0" w:color="auto"/>
                        <w:bottom w:val="none" w:sz="0" w:space="0" w:color="auto"/>
                        <w:right w:val="none" w:sz="0" w:space="0" w:color="auto"/>
                      </w:divBdr>
                      <w:divsChild>
                        <w:div w:id="1557082346">
                          <w:marLeft w:val="0"/>
                          <w:marRight w:val="0"/>
                          <w:marTop w:val="0"/>
                          <w:marBottom w:val="0"/>
                          <w:divBdr>
                            <w:top w:val="none" w:sz="0" w:space="0" w:color="auto"/>
                            <w:left w:val="none" w:sz="0" w:space="0" w:color="auto"/>
                            <w:bottom w:val="none" w:sz="0" w:space="0" w:color="auto"/>
                            <w:right w:val="none" w:sz="0" w:space="0" w:color="auto"/>
                          </w:divBdr>
                          <w:divsChild>
                            <w:div w:id="609241039">
                              <w:marLeft w:val="0"/>
                              <w:marRight w:val="0"/>
                              <w:marTop w:val="0"/>
                              <w:marBottom w:val="450"/>
                              <w:divBdr>
                                <w:top w:val="none" w:sz="0" w:space="0" w:color="auto"/>
                                <w:left w:val="none" w:sz="0" w:space="0" w:color="auto"/>
                                <w:bottom w:val="none" w:sz="0" w:space="0" w:color="auto"/>
                                <w:right w:val="none" w:sz="0" w:space="0" w:color="auto"/>
                              </w:divBdr>
                              <w:divsChild>
                                <w:div w:id="1533571878">
                                  <w:marLeft w:val="0"/>
                                  <w:marRight w:val="0"/>
                                  <w:marTop w:val="0"/>
                                  <w:marBottom w:val="450"/>
                                  <w:divBdr>
                                    <w:top w:val="none" w:sz="0" w:space="0" w:color="auto"/>
                                    <w:left w:val="none" w:sz="0" w:space="0" w:color="auto"/>
                                    <w:bottom w:val="none" w:sz="0" w:space="0" w:color="auto"/>
                                    <w:right w:val="none" w:sz="0" w:space="0" w:color="auto"/>
                                  </w:divBdr>
                                  <w:divsChild>
                                    <w:div w:id="662050149">
                                      <w:marLeft w:val="0"/>
                                      <w:marRight w:val="0"/>
                                      <w:marTop w:val="0"/>
                                      <w:marBottom w:val="0"/>
                                      <w:divBdr>
                                        <w:top w:val="none" w:sz="0" w:space="0" w:color="auto"/>
                                        <w:left w:val="none" w:sz="0" w:space="0" w:color="auto"/>
                                        <w:bottom w:val="none" w:sz="0" w:space="0" w:color="auto"/>
                                        <w:right w:val="none" w:sz="0" w:space="0" w:color="auto"/>
                                      </w:divBdr>
                                      <w:divsChild>
                                        <w:div w:id="239675706">
                                          <w:marLeft w:val="0"/>
                                          <w:marRight w:val="0"/>
                                          <w:marTop w:val="0"/>
                                          <w:marBottom w:val="0"/>
                                          <w:divBdr>
                                            <w:top w:val="none" w:sz="0" w:space="0" w:color="auto"/>
                                            <w:left w:val="none" w:sz="0" w:space="0" w:color="auto"/>
                                            <w:bottom w:val="none" w:sz="0" w:space="0" w:color="auto"/>
                                            <w:right w:val="none" w:sz="0" w:space="0" w:color="auto"/>
                                          </w:divBdr>
                                          <w:divsChild>
                                            <w:div w:id="28438830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117784">
          <w:marLeft w:val="-225"/>
          <w:marRight w:val="-225"/>
          <w:marTop w:val="0"/>
          <w:marBottom w:val="0"/>
          <w:divBdr>
            <w:top w:val="none" w:sz="0" w:space="0" w:color="auto"/>
            <w:left w:val="none" w:sz="0" w:space="0" w:color="auto"/>
            <w:bottom w:val="none" w:sz="0" w:space="0" w:color="auto"/>
            <w:right w:val="none" w:sz="0" w:space="0" w:color="auto"/>
          </w:divBdr>
          <w:divsChild>
            <w:div w:id="834999593">
              <w:marLeft w:val="0"/>
              <w:marRight w:val="0"/>
              <w:marTop w:val="0"/>
              <w:marBottom w:val="0"/>
              <w:divBdr>
                <w:top w:val="none" w:sz="0" w:space="0" w:color="auto"/>
                <w:left w:val="none" w:sz="0" w:space="0" w:color="auto"/>
                <w:bottom w:val="none" w:sz="0" w:space="0" w:color="auto"/>
                <w:right w:val="none" w:sz="0" w:space="0" w:color="auto"/>
              </w:divBdr>
              <w:divsChild>
                <w:div w:id="1400398389">
                  <w:marLeft w:val="0"/>
                  <w:marRight w:val="0"/>
                  <w:marTop w:val="0"/>
                  <w:marBottom w:val="0"/>
                  <w:divBdr>
                    <w:top w:val="none" w:sz="0" w:space="0" w:color="auto"/>
                    <w:left w:val="none" w:sz="0" w:space="0" w:color="auto"/>
                    <w:bottom w:val="none" w:sz="0" w:space="0" w:color="auto"/>
                    <w:right w:val="none" w:sz="0" w:space="0" w:color="auto"/>
                  </w:divBdr>
                  <w:divsChild>
                    <w:div w:id="16007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861982">
      <w:bodyDiv w:val="1"/>
      <w:marLeft w:val="0"/>
      <w:marRight w:val="0"/>
      <w:marTop w:val="0"/>
      <w:marBottom w:val="0"/>
      <w:divBdr>
        <w:top w:val="none" w:sz="0" w:space="0" w:color="auto"/>
        <w:left w:val="none" w:sz="0" w:space="0" w:color="auto"/>
        <w:bottom w:val="none" w:sz="0" w:space="0" w:color="auto"/>
        <w:right w:val="none" w:sz="0" w:space="0" w:color="auto"/>
      </w:divBdr>
      <w:divsChild>
        <w:div w:id="712312797">
          <w:marLeft w:val="-225"/>
          <w:marRight w:val="-225"/>
          <w:marTop w:val="0"/>
          <w:marBottom w:val="0"/>
          <w:divBdr>
            <w:top w:val="none" w:sz="0" w:space="0" w:color="auto"/>
            <w:left w:val="none" w:sz="0" w:space="0" w:color="auto"/>
            <w:bottom w:val="none" w:sz="0" w:space="0" w:color="auto"/>
            <w:right w:val="none" w:sz="0" w:space="0" w:color="auto"/>
          </w:divBdr>
          <w:divsChild>
            <w:div w:id="842741691">
              <w:marLeft w:val="0"/>
              <w:marRight w:val="0"/>
              <w:marTop w:val="0"/>
              <w:marBottom w:val="0"/>
              <w:divBdr>
                <w:top w:val="none" w:sz="0" w:space="0" w:color="auto"/>
                <w:left w:val="none" w:sz="0" w:space="0" w:color="auto"/>
                <w:bottom w:val="none" w:sz="0" w:space="0" w:color="auto"/>
                <w:right w:val="none" w:sz="0" w:space="0" w:color="auto"/>
              </w:divBdr>
              <w:divsChild>
                <w:div w:id="1400134814">
                  <w:marLeft w:val="0"/>
                  <w:marRight w:val="0"/>
                  <w:marTop w:val="0"/>
                  <w:marBottom w:val="0"/>
                  <w:divBdr>
                    <w:top w:val="none" w:sz="0" w:space="0" w:color="auto"/>
                    <w:left w:val="none" w:sz="0" w:space="0" w:color="auto"/>
                    <w:bottom w:val="none" w:sz="0" w:space="0" w:color="auto"/>
                    <w:right w:val="none" w:sz="0" w:space="0" w:color="auto"/>
                  </w:divBdr>
                  <w:divsChild>
                    <w:div w:id="556864532">
                      <w:marLeft w:val="-225"/>
                      <w:marRight w:val="-225"/>
                      <w:marTop w:val="0"/>
                      <w:marBottom w:val="0"/>
                      <w:divBdr>
                        <w:top w:val="none" w:sz="0" w:space="0" w:color="auto"/>
                        <w:left w:val="none" w:sz="0" w:space="0" w:color="auto"/>
                        <w:bottom w:val="none" w:sz="0" w:space="0" w:color="auto"/>
                        <w:right w:val="none" w:sz="0" w:space="0" w:color="auto"/>
                      </w:divBdr>
                      <w:divsChild>
                        <w:div w:id="196894944">
                          <w:marLeft w:val="0"/>
                          <w:marRight w:val="0"/>
                          <w:marTop w:val="0"/>
                          <w:marBottom w:val="0"/>
                          <w:divBdr>
                            <w:top w:val="none" w:sz="0" w:space="0" w:color="auto"/>
                            <w:left w:val="none" w:sz="0" w:space="0" w:color="auto"/>
                            <w:bottom w:val="none" w:sz="0" w:space="0" w:color="auto"/>
                            <w:right w:val="none" w:sz="0" w:space="0" w:color="auto"/>
                          </w:divBdr>
                          <w:divsChild>
                            <w:div w:id="569389517">
                              <w:marLeft w:val="0"/>
                              <w:marRight w:val="0"/>
                              <w:marTop w:val="0"/>
                              <w:marBottom w:val="0"/>
                              <w:divBdr>
                                <w:top w:val="none" w:sz="0" w:space="0" w:color="auto"/>
                                <w:left w:val="none" w:sz="0" w:space="0" w:color="auto"/>
                                <w:bottom w:val="none" w:sz="0" w:space="0" w:color="auto"/>
                                <w:right w:val="none" w:sz="0" w:space="0" w:color="auto"/>
                              </w:divBdr>
                              <w:divsChild>
                                <w:div w:id="137974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06967">
      <w:bodyDiv w:val="1"/>
      <w:marLeft w:val="0"/>
      <w:marRight w:val="0"/>
      <w:marTop w:val="0"/>
      <w:marBottom w:val="0"/>
      <w:divBdr>
        <w:top w:val="none" w:sz="0" w:space="0" w:color="auto"/>
        <w:left w:val="none" w:sz="0" w:space="0" w:color="auto"/>
        <w:bottom w:val="none" w:sz="0" w:space="0" w:color="auto"/>
        <w:right w:val="none" w:sz="0" w:space="0" w:color="auto"/>
      </w:divBdr>
      <w:divsChild>
        <w:div w:id="1558979475">
          <w:marLeft w:val="-225"/>
          <w:marRight w:val="-225"/>
          <w:marTop w:val="0"/>
          <w:marBottom w:val="0"/>
          <w:divBdr>
            <w:top w:val="none" w:sz="0" w:space="0" w:color="auto"/>
            <w:left w:val="none" w:sz="0" w:space="0" w:color="auto"/>
            <w:bottom w:val="none" w:sz="0" w:space="0" w:color="auto"/>
            <w:right w:val="none" w:sz="0" w:space="0" w:color="auto"/>
          </w:divBdr>
          <w:divsChild>
            <w:div w:id="1141655030">
              <w:marLeft w:val="0"/>
              <w:marRight w:val="0"/>
              <w:marTop w:val="0"/>
              <w:marBottom w:val="0"/>
              <w:divBdr>
                <w:top w:val="none" w:sz="0" w:space="0" w:color="auto"/>
                <w:left w:val="none" w:sz="0" w:space="0" w:color="auto"/>
                <w:bottom w:val="none" w:sz="0" w:space="0" w:color="auto"/>
                <w:right w:val="none" w:sz="0" w:space="0" w:color="auto"/>
              </w:divBdr>
              <w:divsChild>
                <w:div w:id="1800606793">
                  <w:marLeft w:val="0"/>
                  <w:marRight w:val="0"/>
                  <w:marTop w:val="0"/>
                  <w:marBottom w:val="0"/>
                  <w:divBdr>
                    <w:top w:val="none" w:sz="0" w:space="0" w:color="auto"/>
                    <w:left w:val="none" w:sz="0" w:space="0" w:color="auto"/>
                    <w:bottom w:val="single" w:sz="12" w:space="4" w:color="F5F5F5"/>
                    <w:right w:val="none" w:sz="0" w:space="0" w:color="auto"/>
                  </w:divBdr>
                  <w:divsChild>
                    <w:div w:id="18320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88088">
              <w:marLeft w:val="0"/>
              <w:marRight w:val="0"/>
              <w:marTop w:val="0"/>
              <w:marBottom w:val="0"/>
              <w:divBdr>
                <w:top w:val="none" w:sz="0" w:space="0" w:color="auto"/>
                <w:left w:val="none" w:sz="0" w:space="0" w:color="auto"/>
                <w:bottom w:val="none" w:sz="0" w:space="0" w:color="auto"/>
                <w:right w:val="none" w:sz="0" w:space="0" w:color="auto"/>
              </w:divBdr>
              <w:divsChild>
                <w:div w:id="194002024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43889386">
          <w:marLeft w:val="-225"/>
          <w:marRight w:val="-225"/>
          <w:marTop w:val="0"/>
          <w:marBottom w:val="0"/>
          <w:divBdr>
            <w:top w:val="none" w:sz="0" w:space="0" w:color="auto"/>
            <w:left w:val="none" w:sz="0" w:space="0" w:color="auto"/>
            <w:bottom w:val="none" w:sz="0" w:space="0" w:color="auto"/>
            <w:right w:val="none" w:sz="0" w:space="0" w:color="auto"/>
          </w:divBdr>
          <w:divsChild>
            <w:div w:id="540829556">
              <w:marLeft w:val="0"/>
              <w:marRight w:val="0"/>
              <w:marTop w:val="0"/>
              <w:marBottom w:val="0"/>
              <w:divBdr>
                <w:top w:val="none" w:sz="0" w:space="0" w:color="auto"/>
                <w:left w:val="none" w:sz="0" w:space="0" w:color="auto"/>
                <w:bottom w:val="none" w:sz="0" w:space="0" w:color="auto"/>
                <w:right w:val="none" w:sz="0" w:space="0" w:color="auto"/>
              </w:divBdr>
              <w:divsChild>
                <w:div w:id="8932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kiacigi.hu/" TargetMode="External"/><Relationship Id="rId18" Type="http://schemas.openxmlformats.org/officeDocument/2006/relationships/hyperlink" Target="https://www.who.int/news-room/q-a-detail/tobacco-related-industry-tactics-to-attract-generations" TargetMode="External"/><Relationship Id="rId26" Type="http://schemas.openxmlformats.org/officeDocument/2006/relationships/hyperlink" Target="https://www.cikiacigi.hu/" TargetMode="External"/><Relationship Id="rId3" Type="http://schemas.openxmlformats.org/officeDocument/2006/relationships/styles" Target="styles.xml"/><Relationship Id="rId21" Type="http://schemas.openxmlformats.org/officeDocument/2006/relationships/hyperlink" Target="https://www.dohanyzasvisszaszoritasa.h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who.int/news-room/campaigns/world-no-tobacco-day/world-no-tobacco-day-2020/key-messages" TargetMode="External"/><Relationship Id="rId25" Type="http://schemas.openxmlformats.org/officeDocument/2006/relationships/hyperlink" Target="https://megelozes.cikiacigi.hu/" TargetMode="External"/><Relationship Id="rId2" Type="http://schemas.openxmlformats.org/officeDocument/2006/relationships/numbering" Target="numbering.xml"/><Relationship Id="rId16" Type="http://schemas.openxmlformats.org/officeDocument/2006/relationships/hyperlink" Target="https://www.who.int/news-room/campaigns/world-no-tobacco-day/world-no-tobacco-day-2020/call-to-action" TargetMode="External"/><Relationship Id="rId20" Type="http://schemas.openxmlformats.org/officeDocument/2006/relationships/hyperlink" Target="https://fokuszpont.dohanyzasvisszaszoritasa.hu/hu/content/hazai-es-kulfoldi-adatok-tanulmanyok"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fokuszpont.dohanyzasvisszaszoritasa.h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o.int/news-room/campaigns/world-no-tobacco-day/world-no-tobacco-day-2020" TargetMode="External"/><Relationship Id="rId23" Type="http://schemas.openxmlformats.org/officeDocument/2006/relationships/hyperlink" Target="http://leszokastamogatas.hu" TargetMode="External"/><Relationship Id="rId28"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www.euro.who.int/en/media-centre/events/events/2020/05/world-no-tobacco-day-2020-protecting-yout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egelozes.cikiacigi.hu/" TargetMode="External"/><Relationship Id="rId22" Type="http://schemas.openxmlformats.org/officeDocument/2006/relationships/hyperlink" Target="http://www.koranyi.hu/" TargetMode="External"/><Relationship Id="rId27" Type="http://schemas.openxmlformats.org/officeDocument/2006/relationships/hyperlink" Target="https://www.leteszemacigit.hu/"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hanyzasvisszaszoritasa.hu/iskolai_megelozesi_program.html" TargetMode="External"/><Relationship Id="rId1" Type="http://schemas.openxmlformats.org/officeDocument/2006/relationships/hyperlink" Target="https://www.dohanyzasvisszaszoritasa.hu/ovodai_dohanyzas_megelozesi_program.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57B4-A597-40DF-BCC6-383C280E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4463</Words>
  <Characters>30799</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Judit</dc:creator>
  <cp:keywords/>
  <dc:description/>
  <cp:lastModifiedBy>Kiss Judit</cp:lastModifiedBy>
  <cp:revision>2</cp:revision>
  <dcterms:created xsi:type="dcterms:W3CDTF">2020-05-12T09:42:00Z</dcterms:created>
  <dcterms:modified xsi:type="dcterms:W3CDTF">2020-05-12T09:42:00Z</dcterms:modified>
</cp:coreProperties>
</file>